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A64488" w:rsidRDefault="009B01B2" w:rsidP="267B4E65">
      <w:pPr>
        <w:spacing w:after="0" w:line="259" w:lineRule="auto"/>
        <w:ind w:left="0" w:right="5059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permStart w:id="1930771309" w:edGrp="everyone"/>
      <w:r>
        <w:rPr>
          <w:noProof/>
        </w:rPr>
        <w:drawing>
          <wp:inline distT="0" distB="0" distL="0" distR="0" wp14:anchorId="5CA3A11D" wp14:editId="3B6CD0D8">
            <wp:extent cx="2781300" cy="667512"/>
            <wp:effectExtent l="0" t="0" r="0" b="0"/>
            <wp:docPr id="166" name="Pictur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930771309"/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0A6959E7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58D021C1" w14:textId="77777777" w:rsidR="00A64488" w:rsidRDefault="009B01B2" w:rsidP="267B4E65">
      <w:pPr>
        <w:spacing w:after="0" w:line="259" w:lineRule="auto"/>
        <w:ind w:left="-5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General regulations &amp; rules for assessments </w:t>
      </w:r>
    </w:p>
    <w:p w14:paraId="100C5B58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1FC25439" w14:textId="7E112F7D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By registering for the </w:t>
      </w:r>
      <w:r w:rsidR="3078F433" w:rsidRPr="267B4E65">
        <w:rPr>
          <w:rFonts w:asciiTheme="minorHAnsi" w:eastAsiaTheme="minorEastAsia" w:hAnsiTheme="minorHAnsi" w:cstheme="minorBidi"/>
          <w:sz w:val="22"/>
        </w:rPr>
        <w:t>course,</w:t>
      </w:r>
      <w:r w:rsidRPr="267B4E65">
        <w:rPr>
          <w:rFonts w:asciiTheme="minorHAnsi" w:eastAsiaTheme="minorEastAsia" w:hAnsiTheme="minorHAnsi" w:cstheme="minorBidi"/>
          <w:sz w:val="22"/>
        </w:rPr>
        <w:t xml:space="preserve"> you agree to abide by this ScotPIL policy document. </w:t>
      </w:r>
    </w:p>
    <w:p w14:paraId="12F40E89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72313592" w14:textId="1B9ECB0D" w:rsidR="00A64488" w:rsidRDefault="009B01B2" w:rsidP="267B4E65">
      <w:pPr>
        <w:pStyle w:val="Heading1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Course Attendance </w:t>
      </w:r>
    </w:p>
    <w:p w14:paraId="608DEACE" w14:textId="77777777" w:rsidR="00A64488" w:rsidRDefault="009B01B2" w:rsidP="267B4E65">
      <w:pPr>
        <w:spacing w:after="22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37C668C1" w14:textId="77777777" w:rsidR="00A64488" w:rsidRDefault="009B01B2" w:rsidP="267B4E65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100% attendance is expected for this course.  </w:t>
      </w:r>
    </w:p>
    <w:p w14:paraId="2C5A6ADD" w14:textId="77777777" w:rsidR="00A64488" w:rsidRDefault="009B01B2" w:rsidP="267B4E65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>It is acknowledged that in some exceptional circumstances a student m</w:t>
      </w:r>
      <w:r w:rsidR="00FD0075" w:rsidRPr="267B4E65">
        <w:rPr>
          <w:rFonts w:asciiTheme="minorHAnsi" w:eastAsiaTheme="minorEastAsia" w:hAnsiTheme="minorHAnsi" w:cstheme="minorBidi"/>
          <w:sz w:val="22"/>
        </w:rPr>
        <w:t xml:space="preserve">ay miss elements of the course, </w:t>
      </w:r>
      <w:r w:rsidR="00FD0075"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 xml:space="preserve">they should discuss the circumstances directly with their course co-ordinator. </w:t>
      </w:r>
      <w:r w:rsidR="00FD0075" w:rsidRPr="267B4E65">
        <w:rPr>
          <w:rFonts w:asciiTheme="minorHAnsi" w:eastAsiaTheme="minorEastAsia" w:hAnsiTheme="minorHAnsi" w:cstheme="minorBidi"/>
          <w:sz w:val="22"/>
        </w:rPr>
        <w:t xml:space="preserve">If this occurs, </w:t>
      </w:r>
      <w:r w:rsidRPr="267B4E65">
        <w:rPr>
          <w:rFonts w:asciiTheme="minorHAnsi" w:eastAsiaTheme="minorEastAsia" w:hAnsiTheme="minorHAnsi" w:cstheme="minorBidi"/>
          <w:sz w:val="22"/>
        </w:rPr>
        <w:t xml:space="preserve">completion of the course and sitting of the assessment will be at the discretion of the ScotPIL course coordinator. </w:t>
      </w:r>
    </w:p>
    <w:p w14:paraId="2BAC6FC9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5888EDE1" w14:textId="3B431EC5" w:rsidR="00A64488" w:rsidRDefault="009B01B2" w:rsidP="267B4E65">
      <w:pPr>
        <w:pStyle w:val="Heading1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Reasonable Adjustment </w:t>
      </w:r>
    </w:p>
    <w:p w14:paraId="156A6281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03DB2608" w14:textId="77777777" w:rsidR="00A64488" w:rsidRDefault="009B01B2" w:rsidP="267B4E65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Refers to any action that helps to reduce the effect of a disability or difficulty, which places the student at a substantial disadvantage in the assessment situation.  </w:t>
      </w:r>
    </w:p>
    <w:p w14:paraId="62AEFB1A" w14:textId="459BEB3E" w:rsidR="00A64488" w:rsidRDefault="009B01B2" w:rsidP="267B4E65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37D65472">
        <w:rPr>
          <w:rFonts w:asciiTheme="minorHAnsi" w:eastAsiaTheme="minorEastAsia" w:hAnsiTheme="minorHAnsi" w:cstheme="minorBidi"/>
          <w:sz w:val="22"/>
        </w:rPr>
        <w:t xml:space="preserve">A student does not have to be disabled (as defined by the Disability Discrimination Act) to qualify for reasonable adjustment; nor will every student who is disabled be entitled to reasonable adjustment. The student must declare this requirement </w:t>
      </w:r>
      <w:r w:rsidRPr="37D65472">
        <w:rPr>
          <w:rFonts w:asciiTheme="minorHAnsi" w:eastAsiaTheme="minorEastAsia" w:hAnsiTheme="minorHAnsi" w:cstheme="minorBidi"/>
          <w:b/>
          <w:bCs/>
          <w:sz w:val="22"/>
        </w:rPr>
        <w:t>in advance</w:t>
      </w:r>
      <w:r w:rsidR="1F2F373E" w:rsidRPr="37D65472">
        <w:rPr>
          <w:rFonts w:asciiTheme="minorHAnsi" w:eastAsiaTheme="minorEastAsia" w:hAnsiTheme="minorHAnsi" w:cstheme="minorBidi"/>
          <w:b/>
          <w:bCs/>
          <w:sz w:val="22"/>
        </w:rPr>
        <w:t xml:space="preserve">, </w:t>
      </w:r>
      <w:r w:rsidR="1F2F373E" w:rsidRPr="37D65472">
        <w:rPr>
          <w:rFonts w:asciiTheme="minorHAnsi" w:eastAsiaTheme="minorEastAsia" w:hAnsiTheme="minorHAnsi" w:cstheme="minorBidi"/>
          <w:sz w:val="22"/>
        </w:rPr>
        <w:t>the course provider will</w:t>
      </w:r>
      <w:r w:rsidR="3486C4CB" w:rsidRPr="37D65472">
        <w:rPr>
          <w:rFonts w:asciiTheme="minorHAnsi" w:eastAsiaTheme="minorEastAsia" w:hAnsiTheme="minorHAnsi" w:cstheme="minorBidi"/>
          <w:sz w:val="22"/>
        </w:rPr>
        <w:t xml:space="preserve"> </w:t>
      </w:r>
      <w:r w:rsidR="1F2F373E" w:rsidRPr="37D65472">
        <w:rPr>
          <w:rFonts w:asciiTheme="minorHAnsi" w:eastAsiaTheme="minorEastAsia" w:hAnsiTheme="minorHAnsi" w:cstheme="minorBidi"/>
          <w:sz w:val="22"/>
        </w:rPr>
        <w:t xml:space="preserve">deal with this request and </w:t>
      </w:r>
      <w:r w:rsidRPr="37D65472">
        <w:rPr>
          <w:rFonts w:asciiTheme="minorHAnsi" w:eastAsiaTheme="minorEastAsia" w:hAnsiTheme="minorHAnsi" w:cstheme="minorBidi"/>
          <w:sz w:val="22"/>
        </w:rPr>
        <w:t xml:space="preserve">the ScotPIL committee will assess the application and agree the adjustment </w:t>
      </w:r>
      <w:r w:rsidR="55345232" w:rsidRPr="37D65472">
        <w:rPr>
          <w:rFonts w:asciiTheme="minorHAnsi" w:eastAsiaTheme="minorEastAsia" w:hAnsiTheme="minorHAnsi" w:cstheme="minorBidi"/>
          <w:sz w:val="22"/>
        </w:rPr>
        <w:t xml:space="preserve">if </w:t>
      </w:r>
      <w:r w:rsidRPr="37D65472">
        <w:rPr>
          <w:rFonts w:asciiTheme="minorHAnsi" w:eastAsiaTheme="minorEastAsia" w:hAnsiTheme="minorHAnsi" w:cstheme="minorBidi"/>
          <w:sz w:val="22"/>
        </w:rPr>
        <w:t xml:space="preserve">required. </w:t>
      </w:r>
    </w:p>
    <w:p w14:paraId="20876B09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color w:val="808066"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color w:val="808066"/>
          <w:sz w:val="22"/>
        </w:rPr>
        <w:t xml:space="preserve"> </w:t>
      </w:r>
    </w:p>
    <w:p w14:paraId="40FA0A26" w14:textId="18F0DA0E" w:rsidR="00A64488" w:rsidRPr="00FD0075" w:rsidRDefault="267B4E65" w:rsidP="267B4E65">
      <w:pPr>
        <w:pStyle w:val="Heading1"/>
        <w:ind w:left="0"/>
        <w:jc w:val="both"/>
        <w:rPr>
          <w:rStyle w:val="normaltextrun"/>
          <w:rFonts w:asciiTheme="minorHAnsi" w:eastAsiaTheme="minorEastAsia" w:hAnsiTheme="minorHAnsi" w:cstheme="minorBidi"/>
          <w:sz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>3</w:t>
      </w:r>
      <w:r w:rsidR="5259A551"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 xml:space="preserve">.1 </w:t>
      </w:r>
      <w:r w:rsidR="00FD0075"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 xml:space="preserve">In person </w:t>
      </w:r>
      <w:r w:rsidR="00FD0075" w:rsidRPr="267B4E65">
        <w:rPr>
          <w:rStyle w:val="normaltextrun"/>
          <w:rFonts w:asciiTheme="minorHAnsi" w:eastAsiaTheme="minorEastAsia" w:hAnsiTheme="minorHAnsi" w:cstheme="minorBidi"/>
          <w:sz w:val="22"/>
          <w:shd w:val="clear" w:color="auto" w:fill="FFFFFF"/>
        </w:rPr>
        <w:t xml:space="preserve">Invigilation </w:t>
      </w:r>
      <w:r w:rsidR="3987871A" w:rsidRPr="267B4E65">
        <w:rPr>
          <w:rStyle w:val="normaltextrun"/>
          <w:rFonts w:asciiTheme="minorHAnsi" w:eastAsiaTheme="minorEastAsia" w:hAnsiTheme="minorHAnsi" w:cstheme="minorBidi"/>
          <w:sz w:val="22"/>
          <w:shd w:val="clear" w:color="auto" w:fill="FFFFFF"/>
        </w:rPr>
        <w:t>of</w:t>
      </w:r>
      <w:r w:rsidR="028A951E" w:rsidRPr="267B4E65">
        <w:rPr>
          <w:rStyle w:val="normaltextrun"/>
          <w:rFonts w:asciiTheme="minorHAnsi" w:eastAsiaTheme="minorEastAsia" w:hAnsiTheme="minorHAnsi" w:cstheme="minorBidi"/>
          <w:sz w:val="22"/>
          <w:shd w:val="clear" w:color="auto" w:fill="FFFFFF"/>
        </w:rPr>
        <w:t xml:space="preserve"> Theory Exams</w:t>
      </w:r>
    </w:p>
    <w:p w14:paraId="23315A88" w14:textId="115A304C" w:rsidR="00A64488" w:rsidRDefault="009B01B2" w:rsidP="267B4E65">
      <w:pPr>
        <w:numPr>
          <w:ilvl w:val="0"/>
          <w:numId w:val="5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>All bags, phones, books, notes &amp; electronic devices must be switched off and away from the working area</w:t>
      </w:r>
      <w:r w:rsidR="7EF7248C" w:rsidRPr="267B4E65">
        <w:rPr>
          <w:rFonts w:asciiTheme="minorHAnsi" w:eastAsiaTheme="minorEastAsia" w:hAnsiTheme="minorHAnsi" w:cstheme="minorBidi"/>
          <w:sz w:val="22"/>
        </w:rPr>
        <w:t>.</w:t>
      </w:r>
      <w:r w:rsidRPr="267B4E65">
        <w:rPr>
          <w:rFonts w:asciiTheme="minorHAnsi" w:eastAsiaTheme="minorEastAsia" w:hAnsiTheme="minorHAnsi" w:cstheme="minorBidi"/>
          <w:sz w:val="22"/>
        </w:rPr>
        <w:t xml:space="preserve">  </w:t>
      </w:r>
    </w:p>
    <w:p w14:paraId="7B5CA990" w14:textId="77777777" w:rsidR="00A64488" w:rsidRDefault="009B01B2" w:rsidP="267B4E65">
      <w:pPr>
        <w:numPr>
          <w:ilvl w:val="0"/>
          <w:numId w:val="5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Students should arrive on time for the assessment.  </w:t>
      </w:r>
    </w:p>
    <w:p w14:paraId="62A06809" w14:textId="65EFE04B" w:rsidR="00A64488" w:rsidRDefault="009B01B2" w:rsidP="267B4E65">
      <w:pPr>
        <w:ind w:left="73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If you arrive </w:t>
      </w:r>
      <w:r w:rsidR="0FCB66CC" w:rsidRPr="267B4E65">
        <w:rPr>
          <w:rFonts w:asciiTheme="minorHAnsi" w:eastAsiaTheme="minorEastAsia" w:hAnsiTheme="minorHAnsi" w:cstheme="minorBidi"/>
          <w:sz w:val="22"/>
        </w:rPr>
        <w:t>late,</w:t>
      </w:r>
      <w:r w:rsidRPr="267B4E65">
        <w:rPr>
          <w:rFonts w:asciiTheme="minorHAnsi" w:eastAsiaTheme="minorEastAsia" w:hAnsiTheme="minorHAnsi" w:cstheme="minorBidi"/>
          <w:sz w:val="22"/>
        </w:rPr>
        <w:t xml:space="preserve"> you may still be allowed to take the assessment, provided other students are not disturbed and time restrictions are not breached.  </w:t>
      </w:r>
    </w:p>
    <w:p w14:paraId="5C481376" w14:textId="77777777" w:rsidR="00A64488" w:rsidRDefault="009B01B2" w:rsidP="267B4E65">
      <w:pPr>
        <w:numPr>
          <w:ilvl w:val="0"/>
          <w:numId w:val="5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Students who have finished their work early can hand in the assessment and leave the room but will not be allowed back into the room. </w:t>
      </w:r>
    </w:p>
    <w:p w14:paraId="61702208" w14:textId="77777777" w:rsidR="00A64488" w:rsidRDefault="009B01B2" w:rsidP="267B4E65">
      <w:pPr>
        <w:numPr>
          <w:ilvl w:val="0"/>
          <w:numId w:val="5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If a student needs to leave the assessment room temporarily during the assessment because he/she is unwell or needs to go to the toilet, then he/she must be accompanied by an invigilator who must ensure that he/she does not speak to anyone else, consult any notes (in the case of closed book), make a telephone call or otherwise breach the security of the assessment while he/she is out of the room. Those students may be allowed, extra time to compensate for their temporary absence. </w:t>
      </w:r>
    </w:p>
    <w:p w14:paraId="7E2B17F5" w14:textId="7CD9EE48" w:rsidR="00A64488" w:rsidRDefault="009B01B2" w:rsidP="267B4E65">
      <w:pPr>
        <w:numPr>
          <w:ilvl w:val="0"/>
          <w:numId w:val="5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>Mobile phones/laptops/any electronic device [</w:t>
      </w:r>
      <w:r w:rsidR="49245DF9" w:rsidRPr="267B4E65">
        <w:rPr>
          <w:rFonts w:asciiTheme="minorHAnsi" w:eastAsiaTheme="minorEastAsia" w:hAnsiTheme="minorHAnsi" w:cstheme="minorBidi"/>
          <w:sz w:val="22"/>
        </w:rPr>
        <w:t>e.g.,</w:t>
      </w:r>
      <w:r w:rsidRPr="267B4E65">
        <w:rPr>
          <w:rFonts w:asciiTheme="minorHAnsi" w:eastAsiaTheme="minorEastAsia" w:hAnsiTheme="minorHAnsi" w:cstheme="minorBidi"/>
          <w:sz w:val="22"/>
        </w:rPr>
        <w:t xml:space="preserve"> smart watches], which would give any student an unfair advantage in the written assessment process, must be switched off during the exam </w:t>
      </w:r>
    </w:p>
    <w:p w14:paraId="672A6659" w14:textId="77777777" w:rsidR="00FD0075" w:rsidRDefault="00FD0075" w:rsidP="267B4E65">
      <w:pPr>
        <w:jc w:val="both"/>
        <w:rPr>
          <w:rFonts w:asciiTheme="minorHAnsi" w:eastAsiaTheme="minorEastAsia" w:hAnsiTheme="minorHAnsi" w:cstheme="minorBidi"/>
          <w:sz w:val="22"/>
        </w:rPr>
      </w:pPr>
    </w:p>
    <w:p w14:paraId="40BE4C2A" w14:textId="774474C5" w:rsidR="00FD0075" w:rsidRDefault="758DCF69" w:rsidP="267B4E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3.2 </w:t>
      </w:r>
      <w:r w:rsidR="00FD0075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Remote Invigilation </w:t>
      </w:r>
      <w:r w:rsidR="65E07654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of</w:t>
      </w:r>
      <w:r w:rsidR="3AC8E3EB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 Theory Exams</w:t>
      </w:r>
      <w:r w:rsidR="00FD0075"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F7B27FF" w14:textId="77777777" w:rsidR="00FD0075" w:rsidRDefault="00FD0075" w:rsidP="267B4E65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lastRenderedPageBreak/>
        <w:t xml:space="preserve">All bags, phones, books, notes, electronic devices, other </w:t>
      </w:r>
      <w:proofErr w:type="spellStart"/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webtabs</w:t>
      </w:r>
      <w:proofErr w:type="spellEnd"/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must be switched off/closed and away from the working area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C72A78A" w14:textId="77777777" w:rsidR="00FD0075" w:rsidRDefault="00FD0075" w:rsidP="267B4E65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Each centre has the right to request a virtual sweep/look around your workstation.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5E10CB9" w14:textId="36350325" w:rsidR="00FD0075" w:rsidRDefault="00FD0075" w:rsidP="267B4E65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You</w:t>
      </w:r>
      <w:r w:rsidR="5B61C212"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</w:t>
      </w:r>
      <w:r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camera must remain on for the whole assessment and you must be </w:t>
      </w:r>
      <w:r w:rsidR="2664512A"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visible</w:t>
      </w:r>
      <w:r w:rsidRPr="679573C9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B5DC452" w14:textId="77777777" w:rsidR="00FD0075" w:rsidRDefault="00FD0075" w:rsidP="267B4E65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Students should arrive on time for the assessment. 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ED01824" w14:textId="2F3F6388" w:rsidR="00FD0075" w:rsidRDefault="00FD0075" w:rsidP="267B4E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If you arrive </w:t>
      </w:r>
      <w:r w:rsidR="667AD577"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late,</w:t>
      </w:r>
      <w:r w:rsidRPr="679573C9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you may still be allowed to take the assessment, provided other students are not disturbed and time restrictions are not breached. </w:t>
      </w:r>
      <w:r w:rsidRPr="679573C9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4633AA3" w14:textId="77777777" w:rsidR="00FD0075" w:rsidRDefault="00FD0075" w:rsidP="267B4E65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Students who have finished their work early can email/submit the assessment and leave the remote meeting room but will not be allowed back.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0CD6969" w14:textId="77777777" w:rsidR="00FD0075" w:rsidRDefault="00FD0075" w:rsidP="267B4E65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If a student needs to leave the assessment room temporarily during the assessment because he/she is unwell or needs to go to the toilet, then he/she must contact </w:t>
      </w:r>
      <w:proofErr w:type="gramStart"/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the  invigilator</w:t>
      </w:r>
      <w:proofErr w:type="gramEnd"/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who will advise, it is assumed the student will not speak to anyone else, consult any notes, make a telephone call or otherwise breach the security of the assessment. Those students may be allowed, extra time to compensate for their temporary absence.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A37501D" w14:textId="77777777" w:rsidR="00FD0075" w:rsidRDefault="00FD0075" w:rsidP="267B4E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6E7BEAA2" w14:textId="77777777" w:rsidR="00FD0075" w:rsidRDefault="00FD0075" w:rsidP="267B4E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138FBC5F" w14:textId="0B93C4C3" w:rsidR="00FD0075" w:rsidRDefault="32D57F57" w:rsidP="267B4E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3.3 </w:t>
      </w:r>
      <w:r w:rsidR="0615BF5A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Practical</w:t>
      </w:r>
      <w:r w:rsidR="00FD0075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615BF5A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training and assessment </w:t>
      </w:r>
      <w:r w:rsidR="00FD0075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attended at</w:t>
      </w:r>
      <w:r w:rsidR="56164B29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 a S</w:t>
      </w:r>
      <w:r w:rsidR="00FD0075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cotPIL centr</w:t>
      </w:r>
      <w:r w:rsidR="0C7C55BE" w:rsidRPr="267B4E65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e or Home Institution</w:t>
      </w:r>
    </w:p>
    <w:p w14:paraId="63E4A9CD" w14:textId="77777777" w:rsidR="00FD0075" w:rsidRDefault="00FD0075" w:rsidP="267B4E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C36C21C" w14:textId="77777777" w:rsidR="00FD0075" w:rsidRDefault="00FD0075" w:rsidP="267B4E65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Students must read any H&amp;S material provided beforehand</w:t>
      </w:r>
      <w:r w:rsidRPr="267B4E65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2AF7D31" w14:textId="04C5DAA9" w:rsidR="00FD0075" w:rsidRPr="00FD0075" w:rsidRDefault="00FD0075" w:rsidP="267B4E65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Practical sessions </w:t>
      </w:r>
      <w:r w:rsidR="3F61A1D2"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must</w:t>
      </w:r>
      <w:r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be completed within 3 month</w:t>
      </w:r>
      <w:r w:rsidR="6995947D"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of the theory element of the course.</w:t>
      </w:r>
      <w:r w:rsidRPr="37D6547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140D3C7" w14:textId="484F6EB4" w:rsidR="08CD1C14" w:rsidRDefault="08CD1C14" w:rsidP="37D65472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37D65472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Only under exceptional circumstances will an extension be sought </w:t>
      </w:r>
      <w:r w:rsidR="6C4CF137" w:rsidRPr="37D65472">
        <w:rPr>
          <w:rStyle w:val="eop"/>
          <w:rFonts w:asciiTheme="minorHAnsi" w:eastAsiaTheme="minorEastAsia" w:hAnsiTheme="minorHAnsi" w:cstheme="minorBidi"/>
          <w:sz w:val="22"/>
          <w:szCs w:val="22"/>
        </w:rPr>
        <w:t>from the accreditation board to increase the time allowed to complete the practical modules</w:t>
      </w:r>
      <w:r w:rsidR="26C473DE" w:rsidRPr="37D65472">
        <w:rPr>
          <w:rStyle w:val="eop"/>
          <w:rFonts w:asciiTheme="minorHAnsi" w:eastAsiaTheme="minorEastAsia" w:hAnsiTheme="minorHAnsi" w:cstheme="minorBidi"/>
          <w:sz w:val="22"/>
          <w:szCs w:val="22"/>
        </w:rPr>
        <w:t>, and the time will not be longer than 6 months from the date of the theory element.</w:t>
      </w:r>
    </w:p>
    <w:p w14:paraId="13768DCC" w14:textId="3F1D76F2" w:rsidR="00FD0075" w:rsidRDefault="00FD0075" w:rsidP="267B4E65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Student</w:t>
      </w:r>
      <w:r w:rsidR="5BDCD43C"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Pr="37D6547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must show respect and consideration to animals at all times, failure to do so may result in failure of the course.</w:t>
      </w:r>
      <w:r w:rsidRPr="37D65472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B43F150" w14:textId="7B59CAD1" w:rsidR="00FD0075" w:rsidRDefault="00FD0075" w:rsidP="267B4E65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 w:firstLine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It is expected that practical sessions will be taught and assessed by different people. If this is not possible, please contact ScotPIL. </w:t>
      </w:r>
    </w:p>
    <w:p w14:paraId="3568E055" w14:textId="507D9FE7" w:rsidR="00FD0075" w:rsidRDefault="00FD0075" w:rsidP="267B4E65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 w:firstLine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Trainers/Assessors </w:t>
      </w:r>
      <w:r w:rsidR="4E704BFD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will either</w:t>
      </w: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r w:rsidR="5F9A76FF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be the</w:t>
      </w: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NTCO</w:t>
      </w:r>
      <w:r w:rsidR="3964A4B1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, vet</w:t>
      </w: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or a</w:t>
      </w:r>
      <w:r w:rsidR="25844412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r w:rsidR="2D9FDC2D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technician</w:t>
      </w: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r w:rsidR="7D4009A4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with the relevant</w:t>
      </w:r>
      <w:r w:rsidR="6AEE1A09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experience in the</w:t>
      </w:r>
      <w:r w:rsidR="7D4009A4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practical skills</w:t>
      </w:r>
      <w:r w:rsidR="0AA48E9B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being delivered</w:t>
      </w:r>
      <w:r w:rsidR="7D4009A4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.</w:t>
      </w:r>
    </w:p>
    <w:p w14:paraId="081C7FE9" w14:textId="720949FD" w:rsidR="00FD0075" w:rsidRDefault="617DC2B4" w:rsidP="267B4E65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>This sho</w:t>
      </w:r>
      <w:r w:rsidR="00FD0075" w:rsidRPr="37D65472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uld be verified in writing to the course </w:t>
      </w:r>
      <w:r w:rsidR="00FD0075" w:rsidRPr="37D65472">
        <w:rPr>
          <w:rFonts w:asciiTheme="minorHAnsi" w:eastAsiaTheme="minorEastAsia" w:hAnsiTheme="minorHAnsi" w:cstheme="minorBidi"/>
          <w:sz w:val="22"/>
          <w:szCs w:val="22"/>
        </w:rPr>
        <w:t>organiser.</w:t>
      </w:r>
    </w:p>
    <w:p w14:paraId="0FDDCA0A" w14:textId="77777777" w:rsidR="00FD0075" w:rsidRPr="00FD0075" w:rsidRDefault="00FD0075" w:rsidP="267B4E6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>Please refer to ScotPIL document for external trainer and assessors</w:t>
      </w:r>
    </w:p>
    <w:p w14:paraId="02EB378F" w14:textId="77777777" w:rsidR="00A64488" w:rsidRDefault="00A64488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</w:p>
    <w:p w14:paraId="60EE9F3A" w14:textId="1FB9F2DD" w:rsidR="00A64488" w:rsidRDefault="009B01B2" w:rsidP="267B4E65">
      <w:pPr>
        <w:pStyle w:val="Heading1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Malpractice </w:t>
      </w:r>
    </w:p>
    <w:p w14:paraId="10F47CAB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Malpractice is non-compliance with the regulations pertaining to the assessment process (including the conduct of examinations), which may adversely affect the integrity of a qualification, and the validity of a student certificate.  </w:t>
      </w:r>
    </w:p>
    <w:p w14:paraId="10146664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3A6B9F63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Malpractice includes, but is not restricted to: </w:t>
      </w:r>
    </w:p>
    <w:p w14:paraId="5B68B9CD" w14:textId="77777777" w:rsidR="00A64488" w:rsidRDefault="009B01B2" w:rsidP="267B4E65">
      <w:pPr>
        <w:spacing w:after="25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3EC207FC" w14:textId="77777777" w:rsidR="00A64488" w:rsidRDefault="009B01B2" w:rsidP="267B4E65">
      <w:pPr>
        <w:numPr>
          <w:ilvl w:val="0"/>
          <w:numId w:val="6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Collusion </w:t>
      </w:r>
    </w:p>
    <w:p w14:paraId="53BEADC4" w14:textId="77777777" w:rsidR="00A64488" w:rsidRDefault="009B01B2" w:rsidP="267B4E65">
      <w:pPr>
        <w:numPr>
          <w:ilvl w:val="0"/>
          <w:numId w:val="6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>Under closed book conditions</w:t>
      </w:r>
      <w:r w:rsidRPr="267B4E65">
        <w:rPr>
          <w:rFonts w:asciiTheme="minorHAnsi" w:eastAsiaTheme="minorEastAsia" w:hAnsiTheme="minorHAnsi" w:cstheme="minorBidi"/>
          <w:sz w:val="22"/>
        </w:rPr>
        <w:t xml:space="preserve"> inappropriate use of electronic aids (for example, programmable calculators or using a mobile phone in an examination) </w:t>
      </w:r>
    </w:p>
    <w:p w14:paraId="73BE1B86" w14:textId="4DA32B30" w:rsidR="000040A6" w:rsidRDefault="45309D93" w:rsidP="267B4E65">
      <w:pPr>
        <w:numPr>
          <w:ilvl w:val="0"/>
          <w:numId w:val="6"/>
        </w:numPr>
        <w:ind w:hanging="360"/>
        <w:jc w:val="both"/>
        <w:rPr>
          <w:rStyle w:val="normaltextrun"/>
          <w:rFonts w:asciiTheme="minorHAnsi" w:eastAsiaTheme="minorEastAsia" w:hAnsiTheme="minorHAnsi" w:cstheme="minorBidi"/>
          <w:color w:val="auto"/>
          <w:sz w:val="22"/>
        </w:rPr>
      </w:pPr>
      <w:r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>O</w:t>
      </w:r>
      <w:r w:rsidR="000040A6"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>bvious inappropriate use of revision materials</w:t>
      </w:r>
      <w:r w:rsidR="19CCCF8F" w:rsidRPr="267B4E65">
        <w:rPr>
          <w:rStyle w:val="normaltextrun"/>
          <w:rFonts w:asciiTheme="minorHAnsi" w:eastAsiaTheme="minorEastAsia" w:hAnsiTheme="minorHAnsi" w:cstheme="minorBidi"/>
          <w:color w:val="auto"/>
          <w:sz w:val="22"/>
          <w:shd w:val="clear" w:color="auto" w:fill="FFFFFF"/>
        </w:rPr>
        <w:t xml:space="preserve"> (under remote conditions)</w:t>
      </w:r>
    </w:p>
    <w:p w14:paraId="33D59313" w14:textId="2A3CB4C9" w:rsidR="00A64488" w:rsidRDefault="009B01B2" w:rsidP="267B4E65">
      <w:pPr>
        <w:numPr>
          <w:ilvl w:val="0"/>
          <w:numId w:val="6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679573C9">
        <w:rPr>
          <w:rFonts w:asciiTheme="minorHAnsi" w:eastAsiaTheme="minorEastAsia" w:hAnsiTheme="minorHAnsi" w:cstheme="minorBidi"/>
          <w:sz w:val="22"/>
        </w:rPr>
        <w:t>To copy other students work</w:t>
      </w:r>
    </w:p>
    <w:p w14:paraId="0794874C" w14:textId="576E9617" w:rsidR="00A64488" w:rsidRDefault="009B01B2" w:rsidP="267B4E65">
      <w:pPr>
        <w:numPr>
          <w:ilvl w:val="0"/>
          <w:numId w:val="6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>Failing to act on the instruction of staff during an assessment or on matters of animal welfare or health and safety</w:t>
      </w:r>
    </w:p>
    <w:p w14:paraId="1B7172F4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165C8BB0" w14:textId="146C28AB" w:rsidR="00A64488" w:rsidRDefault="267B4E65" w:rsidP="267B4E65">
      <w:pPr>
        <w:pStyle w:val="Heading1"/>
        <w:spacing w:after="0"/>
        <w:ind w:left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lastRenderedPageBreak/>
        <w:t xml:space="preserve">5. </w:t>
      </w:r>
      <w:r w:rsidR="009B01B2" w:rsidRPr="267B4E65">
        <w:rPr>
          <w:rFonts w:asciiTheme="minorHAnsi" w:eastAsiaTheme="minorEastAsia" w:hAnsiTheme="minorHAnsi" w:cstheme="minorBidi"/>
          <w:sz w:val="22"/>
        </w:rPr>
        <w:t xml:space="preserve">Investigating a complaint </w:t>
      </w:r>
    </w:p>
    <w:p w14:paraId="325CE300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6F764A88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Following a complaint from the centre regarding student malpractice, the complaint will be investigated by the ScotPIL Board; they will consider all factors highlighted in the investigation. If malpractice is established ScotPIL will approach the supervisor/student with the information and may apply one or more of the following sanctions: </w:t>
      </w:r>
    </w:p>
    <w:p w14:paraId="25DD3341" w14:textId="77777777" w:rsidR="00A64488" w:rsidRDefault="009B01B2" w:rsidP="267B4E65">
      <w:pPr>
        <w:spacing w:after="25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271D1D5A" w14:textId="77777777" w:rsidR="00A64488" w:rsidRDefault="009B01B2" w:rsidP="267B4E65">
      <w:pPr>
        <w:numPr>
          <w:ilvl w:val="0"/>
          <w:numId w:val="7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certificates will not be issued </w:t>
      </w:r>
    </w:p>
    <w:p w14:paraId="29753CB6" w14:textId="77777777" w:rsidR="00A64488" w:rsidRDefault="009B01B2" w:rsidP="267B4E65">
      <w:pPr>
        <w:numPr>
          <w:ilvl w:val="0"/>
          <w:numId w:val="7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learner will be disqualified from the assessment </w:t>
      </w:r>
    </w:p>
    <w:p w14:paraId="18A6C518" w14:textId="77777777" w:rsidR="00A64488" w:rsidRDefault="009B01B2" w:rsidP="267B4E65">
      <w:pPr>
        <w:numPr>
          <w:ilvl w:val="0"/>
          <w:numId w:val="7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disqualification from the whole qualification </w:t>
      </w:r>
    </w:p>
    <w:p w14:paraId="49437F4E" w14:textId="77777777" w:rsidR="00A64488" w:rsidRDefault="009B01B2" w:rsidP="267B4E65">
      <w:pPr>
        <w:numPr>
          <w:ilvl w:val="0"/>
          <w:numId w:val="7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barred from entering ScotPIL qualifications  </w:t>
      </w:r>
    </w:p>
    <w:p w14:paraId="23DD831B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4929DFA6" w14:textId="26FBC65A" w:rsidR="00A64488" w:rsidRDefault="3D83CE22" w:rsidP="267B4E65">
      <w:pPr>
        <w:pStyle w:val="Heading1"/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6. </w:t>
      </w:r>
      <w:r w:rsidR="009B01B2" w:rsidRPr="267B4E65">
        <w:rPr>
          <w:rFonts w:asciiTheme="minorHAnsi" w:eastAsiaTheme="minorEastAsia" w:hAnsiTheme="minorHAnsi" w:cstheme="minorBidi"/>
          <w:sz w:val="22"/>
        </w:rPr>
        <w:t xml:space="preserve">Pass Grade / Appeal Process </w:t>
      </w:r>
    </w:p>
    <w:p w14:paraId="28CE8CB7" w14:textId="77777777" w:rsidR="00A64488" w:rsidRDefault="009B01B2" w:rsidP="267B4E65">
      <w:pPr>
        <w:spacing w:after="2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4DBFB4B3" w14:textId="77777777" w:rsidR="00A64488" w:rsidRDefault="009B01B2" w:rsidP="267B4E65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The pass mark for the examination is 70%. </w:t>
      </w:r>
    </w:p>
    <w:p w14:paraId="7FD21A7F" w14:textId="643531A0" w:rsidR="00A64488" w:rsidRDefault="009B01B2" w:rsidP="267B4E65">
      <w:pPr>
        <w:pStyle w:val="ListParagraph"/>
        <w:numPr>
          <w:ilvl w:val="0"/>
          <w:numId w:val="2"/>
        </w:numPr>
        <w:ind w:right="199"/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>If your mark is between 51-69% you will be entitled to re-sit the examination</w:t>
      </w:r>
      <w:r w:rsidR="5F247DF7" w:rsidRPr="267B4E65">
        <w:rPr>
          <w:rFonts w:asciiTheme="minorHAnsi" w:eastAsiaTheme="minorEastAsia" w:hAnsiTheme="minorHAnsi" w:cstheme="minorBidi"/>
          <w:sz w:val="22"/>
        </w:rPr>
        <w:t xml:space="preserve"> (ideally </w:t>
      </w:r>
      <w:r w:rsidRPr="267B4E65">
        <w:rPr>
          <w:rFonts w:asciiTheme="minorHAnsi" w:eastAsiaTheme="minorEastAsia" w:hAnsiTheme="minorHAnsi" w:cstheme="minorBidi"/>
          <w:sz w:val="22"/>
        </w:rPr>
        <w:t>at a date not later than 4 weeks after the course</w:t>
      </w:r>
      <w:r w:rsidR="71D40F01" w:rsidRPr="267B4E65">
        <w:rPr>
          <w:rFonts w:asciiTheme="minorHAnsi" w:eastAsiaTheme="minorEastAsia" w:hAnsiTheme="minorHAnsi" w:cstheme="minorBidi"/>
          <w:sz w:val="22"/>
        </w:rPr>
        <w:t>).</w:t>
      </w:r>
      <w:r w:rsidR="412D262D" w:rsidRPr="267B4E65">
        <w:rPr>
          <w:rFonts w:asciiTheme="minorHAnsi" w:eastAsiaTheme="minorEastAsia" w:hAnsiTheme="minorHAnsi" w:cstheme="minorBidi"/>
          <w:sz w:val="22"/>
        </w:rPr>
        <w:t xml:space="preserve"> T</w:t>
      </w:r>
      <w:r w:rsidRPr="267B4E65">
        <w:rPr>
          <w:rFonts w:asciiTheme="minorHAnsi" w:eastAsiaTheme="minorEastAsia" w:hAnsiTheme="minorHAnsi" w:cstheme="minorBidi"/>
          <w:sz w:val="22"/>
        </w:rPr>
        <w:t xml:space="preserve">his will be arranged at your establishment </w:t>
      </w:r>
      <w:r w:rsidR="3981A379" w:rsidRPr="267B4E65">
        <w:rPr>
          <w:rFonts w:asciiTheme="minorHAnsi" w:eastAsiaTheme="minorEastAsia" w:hAnsiTheme="minorHAnsi" w:cstheme="minorBidi"/>
          <w:sz w:val="22"/>
        </w:rPr>
        <w:t xml:space="preserve">where </w:t>
      </w:r>
      <w:r w:rsidRPr="267B4E65">
        <w:rPr>
          <w:rFonts w:asciiTheme="minorHAnsi" w:eastAsiaTheme="minorEastAsia" w:hAnsiTheme="minorHAnsi" w:cstheme="minorBidi"/>
          <w:sz w:val="22"/>
        </w:rPr>
        <w:t xml:space="preserve">possible. Failure to attend a re-sit within 6 weeks of attending the course will mean that you forfeit this opportunity and need to re-attend the whole course. </w:t>
      </w:r>
    </w:p>
    <w:p w14:paraId="36C54262" w14:textId="77777777" w:rsidR="00A64488" w:rsidRDefault="009B01B2" w:rsidP="267B4E65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Failure to pass the resit means you will have to attend the full course again. </w:t>
      </w:r>
    </w:p>
    <w:p w14:paraId="396B0A70" w14:textId="77777777" w:rsidR="00A64488" w:rsidRDefault="009B01B2" w:rsidP="267B4E65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An initial grade of 50% or less means you will have to re-sit the whole course at a later date and will not be offered a resit. </w:t>
      </w:r>
    </w:p>
    <w:p w14:paraId="6D86BD64" w14:textId="77777777" w:rsidR="00A64488" w:rsidRDefault="009B01B2" w:rsidP="267B4E65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If you wish to appeal your mark, after internal re-marking by another ScotPIL centre it will be examined by an independent party. </w:t>
      </w:r>
    </w:p>
    <w:p w14:paraId="1895D3B7" w14:textId="77777777" w:rsidR="00A64488" w:rsidRDefault="009B01B2" w:rsidP="267B4E65">
      <w:pPr>
        <w:spacing w:after="34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7E857D70" w14:textId="01903D0F" w:rsidR="00A64488" w:rsidRDefault="4793BC91" w:rsidP="267B4E65">
      <w:pPr>
        <w:pStyle w:val="Heading1"/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7. </w:t>
      </w:r>
      <w:r w:rsidR="009B01B2" w:rsidRPr="267B4E65">
        <w:rPr>
          <w:rFonts w:asciiTheme="minorHAnsi" w:eastAsiaTheme="minorEastAsia" w:hAnsiTheme="minorHAnsi" w:cstheme="minorBidi"/>
          <w:sz w:val="22"/>
        </w:rPr>
        <w:t>General Data Protection Regulation – from 25</w:t>
      </w:r>
      <w:r w:rsidR="009B01B2" w:rsidRPr="267B4E65">
        <w:rPr>
          <w:rFonts w:asciiTheme="minorHAnsi" w:eastAsiaTheme="minorEastAsia" w:hAnsiTheme="minorHAnsi" w:cstheme="minorBidi"/>
          <w:sz w:val="22"/>
          <w:vertAlign w:val="superscript"/>
        </w:rPr>
        <w:t>th</w:t>
      </w:r>
      <w:r w:rsidR="009B01B2" w:rsidRPr="267B4E65">
        <w:rPr>
          <w:rFonts w:asciiTheme="minorHAnsi" w:eastAsiaTheme="minorEastAsia" w:hAnsiTheme="minorHAnsi" w:cstheme="minorBidi"/>
          <w:sz w:val="22"/>
        </w:rPr>
        <w:t xml:space="preserve"> May 2018 </w:t>
      </w:r>
    </w:p>
    <w:p w14:paraId="7FDE0BDC" w14:textId="77777777" w:rsidR="00A64488" w:rsidRDefault="009B01B2" w:rsidP="267B4E65">
      <w:pPr>
        <w:spacing w:after="2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52F697B8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We may collect, store and use the following categories of personal data: your contact details such as name, title, professional addresses, telephone numbers, e-mail addresses, date of birth, Certificate number, HO Licences. Exam scripts will be held for 6 months and then destroyed. </w:t>
      </w:r>
    </w:p>
    <w:p w14:paraId="0E8F79B6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The information you provide will be used by the course organiser to administer your ScotPIL training requirements, to issues certificates following completion of training, to keep a record of your training (via a secure database) and to provide information on your personal and/or project licence under A(SP)A. </w:t>
      </w:r>
    </w:p>
    <w:p w14:paraId="2C8096EA" w14:textId="7D669C60" w:rsidR="267B4E65" w:rsidRDefault="267B4E65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</w:p>
    <w:p w14:paraId="11018AA0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The course organiser uses an external company: the Scottish Accreditation Board (SAB) to issue ScotPIL certificates on the University’s behalf. </w:t>
      </w:r>
    </w:p>
    <w:p w14:paraId="4D46DEFB" w14:textId="6A024601" w:rsidR="267B4E65" w:rsidRDefault="267B4E65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</w:p>
    <w:p w14:paraId="5B33F6AA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We are using information about you because it is a legal requirement that you complete an accredited training course in order to apply for a personal and/or project licence under the Animals (Scientific Procedures) Act 1986 </w:t>
      </w:r>
    </w:p>
    <w:p w14:paraId="6C1031F9" w14:textId="77777777" w:rsidR="00A64488" w:rsidRDefault="009B01B2" w:rsidP="267B4E65">
      <w:pPr>
        <w:spacing w:after="22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60D0C77B" w14:textId="5919AC67" w:rsidR="00A64488" w:rsidRDefault="647D8075" w:rsidP="267B4E65">
      <w:pPr>
        <w:pStyle w:val="Heading1"/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8. </w:t>
      </w:r>
      <w:r w:rsidR="009B01B2" w:rsidRPr="267B4E65">
        <w:rPr>
          <w:rFonts w:asciiTheme="minorHAnsi" w:eastAsiaTheme="minorEastAsia" w:hAnsiTheme="minorHAnsi" w:cstheme="minorBidi"/>
          <w:sz w:val="22"/>
        </w:rPr>
        <w:t xml:space="preserve">Sharing information </w:t>
      </w:r>
    </w:p>
    <w:p w14:paraId="4CE745D7" w14:textId="77777777" w:rsidR="00A64488" w:rsidRDefault="009B01B2" w:rsidP="267B4E65">
      <w:pPr>
        <w:spacing w:after="2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45B86D85" w14:textId="7C6765D9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37D65472">
        <w:rPr>
          <w:rFonts w:asciiTheme="minorHAnsi" w:eastAsiaTheme="minorEastAsia" w:hAnsiTheme="minorHAnsi" w:cstheme="minorBidi"/>
          <w:sz w:val="22"/>
        </w:rPr>
        <w:lastRenderedPageBreak/>
        <w:t>Information about you will be shared with Scottish Accreditation Board (for the purpose of issuing certificates) and the Home Office only upon application for a personal and/or project licence under A</w:t>
      </w:r>
      <w:r w:rsidR="239AF4AD" w:rsidRPr="37D65472">
        <w:rPr>
          <w:rFonts w:asciiTheme="minorHAnsi" w:eastAsiaTheme="minorEastAsia" w:hAnsiTheme="minorHAnsi" w:cstheme="minorBidi"/>
          <w:sz w:val="22"/>
        </w:rPr>
        <w:t>(</w:t>
      </w:r>
      <w:r w:rsidRPr="37D65472">
        <w:rPr>
          <w:rFonts w:asciiTheme="minorHAnsi" w:eastAsiaTheme="minorEastAsia" w:hAnsiTheme="minorHAnsi" w:cstheme="minorBidi"/>
          <w:sz w:val="22"/>
        </w:rPr>
        <w:t>SP</w:t>
      </w:r>
      <w:r w:rsidR="39B7C780" w:rsidRPr="37D65472">
        <w:rPr>
          <w:rFonts w:asciiTheme="minorHAnsi" w:eastAsiaTheme="minorEastAsia" w:hAnsiTheme="minorHAnsi" w:cstheme="minorBidi"/>
          <w:sz w:val="22"/>
        </w:rPr>
        <w:t>)</w:t>
      </w:r>
      <w:r w:rsidRPr="37D65472">
        <w:rPr>
          <w:rFonts w:asciiTheme="minorHAnsi" w:eastAsiaTheme="minorEastAsia" w:hAnsiTheme="minorHAnsi" w:cstheme="minorBidi"/>
          <w:sz w:val="22"/>
        </w:rPr>
        <w:t xml:space="preserve">A. </w:t>
      </w:r>
    </w:p>
    <w:p w14:paraId="0BACC35E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We will hold the personal data you provided us for a period of 5 years for ScotPIL certificates or for the duration of your licence (and for 5 years following revocation of the licence) to fulfil our legal obligations under A(SP)A. </w:t>
      </w:r>
    </w:p>
    <w:p w14:paraId="7D149327" w14:textId="77777777" w:rsidR="00A64488" w:rsidRDefault="009B01B2" w:rsidP="267B4E65">
      <w:pPr>
        <w:spacing w:after="35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0CEF2733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• </w:t>
      </w:r>
      <w:r>
        <w:tab/>
      </w:r>
      <w:r w:rsidRPr="267B4E65">
        <w:rPr>
          <w:rFonts w:asciiTheme="minorHAnsi" w:eastAsiaTheme="minorEastAsia" w:hAnsiTheme="minorHAnsi" w:cstheme="minorBidi"/>
          <w:sz w:val="22"/>
        </w:rPr>
        <w:t xml:space="preserve">Information from a student who opts out of having the data held, will be deleted 3 months after issue of the certificate to allow ample time for checking. </w:t>
      </w:r>
    </w:p>
    <w:p w14:paraId="253B9705" w14:textId="77777777" w:rsidR="00A64488" w:rsidRDefault="009B01B2" w:rsidP="267B4E65">
      <w:pPr>
        <w:spacing w:after="2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03EC198A" w14:textId="618F2033" w:rsidR="00A64488" w:rsidRDefault="42F3E832" w:rsidP="267B4E65">
      <w:pPr>
        <w:pStyle w:val="Heading1"/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9. </w:t>
      </w:r>
      <w:r w:rsidR="009B01B2" w:rsidRPr="267B4E65">
        <w:rPr>
          <w:rFonts w:asciiTheme="minorHAnsi" w:eastAsiaTheme="minorEastAsia" w:hAnsiTheme="minorHAnsi" w:cstheme="minorBidi"/>
          <w:sz w:val="22"/>
        </w:rPr>
        <w:t xml:space="preserve">Special Consideration </w:t>
      </w:r>
    </w:p>
    <w:p w14:paraId="752553BD" w14:textId="77777777" w:rsidR="00A64488" w:rsidRDefault="009B01B2" w:rsidP="267B4E65">
      <w:pPr>
        <w:spacing w:after="20" w:line="259" w:lineRule="auto"/>
        <w:ind w:left="0" w:firstLine="0"/>
        <w:jc w:val="both"/>
        <w:rPr>
          <w:rFonts w:asciiTheme="minorHAnsi" w:eastAsiaTheme="minorEastAsia" w:hAnsiTheme="minorHAnsi" w:cstheme="minorBidi"/>
          <w:b/>
          <w:bCs/>
          <w:sz w:val="22"/>
        </w:rPr>
      </w:pPr>
      <w:r w:rsidRPr="267B4E65">
        <w:rPr>
          <w:rFonts w:asciiTheme="minorHAnsi" w:eastAsiaTheme="minorEastAsia" w:hAnsiTheme="minorHAnsi" w:cstheme="minorBidi"/>
          <w:b/>
          <w:bCs/>
          <w:sz w:val="22"/>
        </w:rPr>
        <w:t xml:space="preserve"> </w:t>
      </w:r>
    </w:p>
    <w:p w14:paraId="506999EF" w14:textId="77777777" w:rsidR="00A64488" w:rsidRDefault="009B01B2" w:rsidP="267B4E65">
      <w:pPr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A special consideration refers to any allowance that is applied in the event of an unexpected or unavoidable situation, which in probability caused a lowering of the student’s performance.  </w:t>
      </w:r>
    </w:p>
    <w:p w14:paraId="1A79F9BA" w14:textId="77777777" w:rsidR="00A64488" w:rsidRDefault="009B01B2" w:rsidP="267B4E65">
      <w:pPr>
        <w:spacing w:after="60"/>
        <w:ind w:left="-5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Special considerations include, but are not restricted to: </w:t>
      </w:r>
    </w:p>
    <w:p w14:paraId="3FDD4F6B" w14:textId="77777777" w:rsidR="00A64488" w:rsidRDefault="009B01B2" w:rsidP="267B4E65">
      <w:pPr>
        <w:numPr>
          <w:ilvl w:val="0"/>
          <w:numId w:val="8"/>
        </w:numPr>
        <w:spacing w:after="34"/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illness, injury or indisposition that occurred at the time of assessment </w:t>
      </w:r>
    </w:p>
    <w:p w14:paraId="5BC4FAA7" w14:textId="77777777" w:rsidR="00A64488" w:rsidRDefault="009B01B2" w:rsidP="267B4E65">
      <w:pPr>
        <w:numPr>
          <w:ilvl w:val="0"/>
          <w:numId w:val="8"/>
        </w:numPr>
        <w:ind w:hanging="36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significant disruption to the assessment (for example evacuation for fire or bomb scare) </w:t>
      </w:r>
    </w:p>
    <w:p w14:paraId="56051E44" w14:textId="77777777" w:rsidR="00A64488" w:rsidRDefault="009B01B2" w:rsidP="267B4E65">
      <w:pPr>
        <w:spacing w:after="20" w:line="259" w:lineRule="auto"/>
        <w:ind w:left="72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p w14:paraId="51EC6F95" w14:textId="159D7CD2" w:rsidR="00A64488" w:rsidRDefault="009B01B2" w:rsidP="267B4E65">
      <w:pPr>
        <w:ind w:left="73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Any special consideration granted will generally be an extension of the time allowed agreed on a </w:t>
      </w:r>
      <w:r w:rsidR="1E3F5C31" w:rsidRPr="267B4E65">
        <w:rPr>
          <w:rFonts w:asciiTheme="minorHAnsi" w:eastAsiaTheme="minorEastAsia" w:hAnsiTheme="minorHAnsi" w:cstheme="minorBidi"/>
          <w:sz w:val="22"/>
        </w:rPr>
        <w:t>case-by-case</w:t>
      </w:r>
      <w:r w:rsidRPr="267B4E65">
        <w:rPr>
          <w:rFonts w:asciiTheme="minorHAnsi" w:eastAsiaTheme="minorEastAsia" w:hAnsiTheme="minorHAnsi" w:cstheme="minorBidi"/>
          <w:sz w:val="22"/>
        </w:rPr>
        <w:t xml:space="preserve"> basis. It will not alter the degree of difficulty of the </w:t>
      </w:r>
      <w:r w:rsidR="7D91CEC9" w:rsidRPr="267B4E65">
        <w:rPr>
          <w:rFonts w:asciiTheme="minorHAnsi" w:eastAsiaTheme="minorEastAsia" w:hAnsiTheme="minorHAnsi" w:cstheme="minorBidi"/>
          <w:sz w:val="22"/>
        </w:rPr>
        <w:t>assessment and</w:t>
      </w:r>
      <w:r w:rsidRPr="267B4E65">
        <w:rPr>
          <w:rFonts w:asciiTheme="minorHAnsi" w:eastAsiaTheme="minorEastAsia" w:hAnsiTheme="minorHAnsi" w:cstheme="minorBidi"/>
          <w:sz w:val="22"/>
        </w:rPr>
        <w:t xml:space="preserve"> can only be a relatively small adjustment to ensure that the integrity of the assessment is not compromised. </w:t>
      </w:r>
    </w:p>
    <w:p w14:paraId="554EF5F4" w14:textId="77777777" w:rsidR="00A64488" w:rsidRDefault="009B01B2" w:rsidP="267B4E65">
      <w:pPr>
        <w:spacing w:after="0" w:line="259" w:lineRule="auto"/>
        <w:ind w:left="0" w:firstLine="0"/>
        <w:jc w:val="both"/>
        <w:rPr>
          <w:rFonts w:asciiTheme="minorHAnsi" w:eastAsiaTheme="minorEastAsia" w:hAnsiTheme="minorHAnsi" w:cstheme="minorBidi"/>
          <w:sz w:val="22"/>
        </w:rPr>
      </w:pPr>
      <w:r w:rsidRPr="267B4E65">
        <w:rPr>
          <w:rFonts w:asciiTheme="minorHAnsi" w:eastAsiaTheme="minorEastAsia" w:hAnsiTheme="minorHAnsi" w:cstheme="minorBidi"/>
          <w:sz w:val="22"/>
        </w:rPr>
        <w:t xml:space="preserve"> </w:t>
      </w:r>
    </w:p>
    <w:sectPr w:rsidR="00A64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2" w:right="1279" w:bottom="1614" w:left="1133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5B89" w14:textId="77777777" w:rsidR="00E83502" w:rsidRDefault="00E83502">
      <w:pPr>
        <w:spacing w:after="0" w:line="240" w:lineRule="auto"/>
      </w:pPr>
      <w:r>
        <w:separator/>
      </w:r>
    </w:p>
  </w:endnote>
  <w:endnote w:type="continuationSeparator" w:id="0">
    <w:p w14:paraId="0926D1AE" w14:textId="77777777" w:rsidR="00E83502" w:rsidRDefault="00E8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D16B" w14:textId="77777777" w:rsidR="00A64488" w:rsidRDefault="009B01B2">
    <w:pPr>
      <w:tabs>
        <w:tab w:val="right" w:pos="9494"/>
      </w:tabs>
      <w:spacing w:after="0" w:line="259" w:lineRule="auto"/>
      <w:ind w:left="0" w:right="-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99A44A" wp14:editId="07777777">
              <wp:simplePos x="0" y="0"/>
              <wp:positionH relativeFrom="page">
                <wp:posOffset>701040</wp:posOffset>
              </wp:positionH>
              <wp:positionV relativeFrom="page">
                <wp:posOffset>9840163</wp:posOffset>
              </wp:positionV>
              <wp:extent cx="6069838" cy="56388"/>
              <wp:effectExtent l="0" t="0" r="0" b="0"/>
              <wp:wrapSquare wrapText="bothSides"/>
              <wp:docPr id="4054" name="Group 4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9838" cy="56388"/>
                        <a:chOff x="0" y="0"/>
                        <a:chExt cx="6069838" cy="56388"/>
                      </a:xfrm>
                    </wpg:grpSpPr>
                    <wps:wsp>
                      <wps:cNvPr id="4187" name="Shape 4187"/>
                      <wps:cNvSpPr/>
                      <wps:spPr>
                        <a:xfrm>
                          <a:off x="0" y="0"/>
                          <a:ext cx="60698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38100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8" name="Shape 4188"/>
                      <wps:cNvSpPr/>
                      <wps:spPr>
                        <a:xfrm>
                          <a:off x="0" y="47244"/>
                          <a:ext cx="60698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9144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 xmlns:oel="http://schemas.microsoft.com/office/2019/extlst">
          <w:pict w14:anchorId="5EE9C1FE">
            <v:group id="Group 4054" style="width:477.94pt;height:4.44pt;position:absolute;mso-position-horizontal-relative:page;mso-position-horizontal:absolute;margin-left:55.2pt;mso-position-vertical-relative:page;margin-top:774.816pt;" coordsize="60698,563">
              <v:shape id="Shape 4189" style="position:absolute;width:60698;height:381;left:0;top:0;" coordsize="6069838,38100" path="m0,0l6069838,0l6069838,38100l0,38100l0,0">
                <v:stroke on="false" weight="0pt" color="#000000" opacity="0" miterlimit="10" joinstyle="miter" endcap="flat"/>
                <v:fill on="true" color="#622423"/>
              </v:shape>
              <v:shape id="Shape 4190" style="position:absolute;width:60698;height:91;left:0;top:472;" coordsize="6069838,9144" path="m0,0l6069838,0l6069838,9144l0,9144l0,0">
                <v:stroke on="false" weight="0pt" color="#000000" opacity="0" miterlimit="10" joinstyle="miter" endcap="flat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2"/>
      </w:rPr>
      <w:t xml:space="preserve">LMH/ES </w:t>
    </w:r>
    <w:r>
      <w:rPr>
        <w:rFonts w:ascii="Cambria" w:eastAsia="Cambria" w:hAnsi="Cambria" w:cs="Cambria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1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14:paraId="0A8DB014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F7F2" w14:textId="77777777" w:rsidR="00A64488" w:rsidRDefault="009B01B2">
    <w:pPr>
      <w:tabs>
        <w:tab w:val="right" w:pos="9494"/>
      </w:tabs>
      <w:spacing w:after="0" w:line="259" w:lineRule="auto"/>
      <w:ind w:left="0" w:right="-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727A46" wp14:editId="07777777">
              <wp:simplePos x="0" y="0"/>
              <wp:positionH relativeFrom="page">
                <wp:posOffset>701040</wp:posOffset>
              </wp:positionH>
              <wp:positionV relativeFrom="page">
                <wp:posOffset>9840163</wp:posOffset>
              </wp:positionV>
              <wp:extent cx="6069838" cy="56388"/>
              <wp:effectExtent l="0" t="0" r="0" b="0"/>
              <wp:wrapSquare wrapText="bothSides"/>
              <wp:docPr id="4010" name="Group 4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9838" cy="56388"/>
                        <a:chOff x="0" y="0"/>
                        <a:chExt cx="6069838" cy="56388"/>
                      </a:xfrm>
                    </wpg:grpSpPr>
                    <wps:wsp>
                      <wps:cNvPr id="4183" name="Shape 4183"/>
                      <wps:cNvSpPr/>
                      <wps:spPr>
                        <a:xfrm>
                          <a:off x="0" y="0"/>
                          <a:ext cx="60698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38100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4" name="Shape 4184"/>
                      <wps:cNvSpPr/>
                      <wps:spPr>
                        <a:xfrm>
                          <a:off x="0" y="47244"/>
                          <a:ext cx="60698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9144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 xmlns:oel="http://schemas.microsoft.com/office/2019/extlst">
          <w:pict w14:anchorId="5395208C">
            <v:group id="Group 4010" style="width:477.94pt;height:4.44pt;position:absolute;mso-position-horizontal-relative:page;mso-position-horizontal:absolute;margin-left:55.2pt;mso-position-vertical-relative:page;margin-top:774.816pt;" coordsize="60698,563">
              <v:shape id="Shape 4185" style="position:absolute;width:60698;height:381;left:0;top:0;" coordsize="6069838,38100" path="m0,0l6069838,0l6069838,38100l0,38100l0,0">
                <v:stroke on="false" weight="0pt" color="#000000" opacity="0" miterlimit="10" joinstyle="miter" endcap="flat"/>
                <v:fill on="true" color="#622423"/>
              </v:shape>
              <v:shape id="Shape 4186" style="position:absolute;width:60698;height:91;left:0;top:472;" coordsize="6069838,9144" path="m0,0l6069838,0l6069838,9144l0,9144l0,0">
                <v:stroke on="false" weight="0pt" color="#000000" opacity="0" miterlimit="10" joinstyle="miter" endcap="flat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2"/>
      </w:rPr>
      <w:t xml:space="preserve">LMH/ES </w:t>
    </w:r>
    <w:r>
      <w:rPr>
        <w:rFonts w:ascii="Cambria" w:eastAsia="Cambria" w:hAnsi="Cambria" w:cs="Cambria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40A6" w:rsidRPr="000040A6">
      <w:rPr>
        <w:rFonts w:ascii="Cambria" w:eastAsia="Cambria" w:hAnsi="Cambria" w:cs="Cambria"/>
        <w:noProof/>
        <w:sz w:val="22"/>
      </w:rPr>
      <w:t>4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14:paraId="455E230F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D4E0" w14:textId="77777777" w:rsidR="00A64488" w:rsidRDefault="009B01B2">
    <w:pPr>
      <w:tabs>
        <w:tab w:val="right" w:pos="9494"/>
      </w:tabs>
      <w:spacing w:after="0" w:line="259" w:lineRule="auto"/>
      <w:ind w:left="0" w:right="-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3DC66E" wp14:editId="07777777">
              <wp:simplePos x="0" y="0"/>
              <wp:positionH relativeFrom="page">
                <wp:posOffset>701040</wp:posOffset>
              </wp:positionH>
              <wp:positionV relativeFrom="page">
                <wp:posOffset>9840163</wp:posOffset>
              </wp:positionV>
              <wp:extent cx="6069838" cy="56388"/>
              <wp:effectExtent l="0" t="0" r="0" b="0"/>
              <wp:wrapSquare wrapText="bothSides"/>
              <wp:docPr id="3966" name="Group 3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9838" cy="56388"/>
                        <a:chOff x="0" y="0"/>
                        <a:chExt cx="6069838" cy="56388"/>
                      </a:xfrm>
                    </wpg:grpSpPr>
                    <wps:wsp>
                      <wps:cNvPr id="4179" name="Shape 4179"/>
                      <wps:cNvSpPr/>
                      <wps:spPr>
                        <a:xfrm>
                          <a:off x="0" y="0"/>
                          <a:ext cx="60698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38100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0" name="Shape 4180"/>
                      <wps:cNvSpPr/>
                      <wps:spPr>
                        <a:xfrm>
                          <a:off x="0" y="47244"/>
                          <a:ext cx="60698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9838" h="9144">
                              <a:moveTo>
                                <a:pt x="0" y="0"/>
                              </a:moveTo>
                              <a:lnTo>
                                <a:pt x="6069838" y="0"/>
                              </a:lnTo>
                              <a:lnTo>
                                <a:pt x="60698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 xmlns:oel="http://schemas.microsoft.com/office/2019/extlst">
          <w:pict w14:anchorId="1EBB2115">
            <v:group id="Group 3966" style="width:477.94pt;height:4.44pt;position:absolute;mso-position-horizontal-relative:page;mso-position-horizontal:absolute;margin-left:55.2pt;mso-position-vertical-relative:page;margin-top:774.816pt;" coordsize="60698,563">
              <v:shape id="Shape 4181" style="position:absolute;width:60698;height:381;left:0;top:0;" coordsize="6069838,38100" path="m0,0l6069838,0l6069838,38100l0,38100l0,0">
                <v:stroke on="false" weight="0pt" color="#000000" opacity="0" miterlimit="10" joinstyle="miter" endcap="flat"/>
                <v:fill on="true" color="#622423"/>
              </v:shape>
              <v:shape id="Shape 4182" style="position:absolute;width:60698;height:91;left:0;top:472;" coordsize="6069838,9144" path="m0,0l6069838,0l6069838,9144l0,9144l0,0">
                <v:stroke on="false" weight="0pt" color="#000000" opacity="0" miterlimit="10" joinstyle="miter" endcap="flat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2"/>
      </w:rPr>
      <w:t xml:space="preserve">LMH/ES </w:t>
    </w:r>
    <w:r>
      <w:rPr>
        <w:rFonts w:ascii="Cambria" w:eastAsia="Cambria" w:hAnsi="Cambria" w:cs="Cambria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1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14:paraId="66AC4DF1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DC37" w14:textId="77777777" w:rsidR="00E83502" w:rsidRDefault="00E83502">
      <w:pPr>
        <w:spacing w:after="0" w:line="240" w:lineRule="auto"/>
      </w:pPr>
      <w:r>
        <w:separator/>
      </w:r>
    </w:p>
  </w:footnote>
  <w:footnote w:type="continuationSeparator" w:id="0">
    <w:p w14:paraId="7A496307" w14:textId="77777777" w:rsidR="00E83502" w:rsidRDefault="00E8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vertAnchor="page" w:horzAnchor="page" w:tblpX="1133" w:tblpY="708"/>
      <w:tblOverlap w:val="never"/>
      <w:tblW w:w="9501" w:type="dxa"/>
      <w:tblInd w:w="0" w:type="dxa"/>
      <w:tblCellMar>
        <w:top w:w="4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048"/>
      <w:gridCol w:w="7453"/>
    </w:tblGrid>
    <w:tr w:rsidR="00A64488" w14:paraId="00026573" w14:textId="77777777">
      <w:trPr>
        <w:trHeight w:val="475"/>
      </w:trPr>
      <w:tc>
        <w:tcPr>
          <w:tcW w:w="204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14:paraId="7ED4000B" w14:textId="77777777" w:rsidR="00A64488" w:rsidRDefault="009B01B2">
          <w:pPr>
            <w:spacing w:after="0" w:line="259" w:lineRule="auto"/>
            <w:ind w:left="0" w:firstLine="0"/>
          </w:pPr>
          <w:r>
            <w:rPr>
              <w:color w:val="FFFFFF"/>
              <w:sz w:val="22"/>
            </w:rPr>
            <w:t xml:space="preserve">September 3, 2019 </w:t>
          </w:r>
        </w:p>
      </w:tc>
      <w:tc>
        <w:tcPr>
          <w:tcW w:w="7453" w:type="dxa"/>
          <w:tcBorders>
            <w:top w:val="nil"/>
            <w:left w:val="nil"/>
            <w:bottom w:val="nil"/>
            <w:right w:val="nil"/>
          </w:tcBorders>
          <w:shd w:val="clear" w:color="auto" w:fill="8064A2"/>
          <w:vAlign w:val="center"/>
        </w:tcPr>
        <w:p w14:paraId="55C7A6D7" w14:textId="77777777" w:rsidR="00A64488" w:rsidRDefault="009B01B2">
          <w:pPr>
            <w:spacing w:after="0" w:line="259" w:lineRule="auto"/>
            <w:ind w:left="0" w:firstLine="0"/>
          </w:pPr>
          <w:proofErr w:type="gramStart"/>
          <w:r>
            <w:rPr>
              <w:b/>
              <w:color w:val="FFFFFF"/>
              <w:sz w:val="22"/>
            </w:rPr>
            <w:t>POLICY  DOCUMENT</w:t>
          </w:r>
          <w:proofErr w:type="gramEnd"/>
          <w:r>
            <w:rPr>
              <w:b/>
              <w:color w:val="FFFFFF"/>
              <w:sz w:val="22"/>
            </w:rPr>
            <w:t>: STUDENTS</w:t>
          </w:r>
          <w:r>
            <w:rPr>
              <w:color w:val="FFFFFF"/>
              <w:sz w:val="22"/>
            </w:rPr>
            <w:t xml:space="preserve"> </w:t>
          </w:r>
        </w:p>
      </w:tc>
    </w:tr>
  </w:tbl>
  <w:p w14:paraId="7E235B9D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vertAnchor="page" w:horzAnchor="page" w:tblpX="1133" w:tblpY="708"/>
      <w:tblOverlap w:val="never"/>
      <w:tblW w:w="9501" w:type="dxa"/>
      <w:tblInd w:w="0" w:type="dxa"/>
      <w:tblCellMar>
        <w:top w:w="4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048"/>
      <w:gridCol w:w="7453"/>
    </w:tblGrid>
    <w:tr w:rsidR="00A64488" w14:paraId="41E08E94" w14:textId="77777777" w:rsidTr="71AF0519">
      <w:trPr>
        <w:trHeight w:val="475"/>
      </w:trPr>
      <w:tc>
        <w:tcPr>
          <w:tcW w:w="2048" w:type="dxa"/>
          <w:tcBorders>
            <w:top w:val="nil"/>
            <w:left w:val="nil"/>
            <w:bottom w:val="nil"/>
            <w:right w:val="nil"/>
          </w:tcBorders>
          <w:shd w:val="clear" w:color="auto" w:fill="000000" w:themeFill="text1"/>
        </w:tcPr>
        <w:p w14:paraId="67A32289" w14:textId="666E8A08" w:rsidR="00A64488" w:rsidRDefault="71AF0519">
          <w:pPr>
            <w:spacing w:after="0" w:line="259" w:lineRule="auto"/>
            <w:ind w:left="0" w:firstLine="0"/>
          </w:pPr>
          <w:r w:rsidRPr="71AF0519">
            <w:rPr>
              <w:color w:val="FFFFFF" w:themeColor="background1"/>
              <w:sz w:val="22"/>
            </w:rPr>
            <w:t xml:space="preserve">September 12, 2023 (version 7) </w:t>
          </w:r>
        </w:p>
      </w:tc>
      <w:tc>
        <w:tcPr>
          <w:tcW w:w="7453" w:type="dxa"/>
          <w:tcBorders>
            <w:top w:val="nil"/>
            <w:left w:val="nil"/>
            <w:bottom w:val="nil"/>
            <w:right w:val="nil"/>
          </w:tcBorders>
          <w:shd w:val="clear" w:color="auto" w:fill="8064A2"/>
          <w:vAlign w:val="center"/>
        </w:tcPr>
        <w:p w14:paraId="5A4EDBB6" w14:textId="77777777" w:rsidR="00A64488" w:rsidRDefault="009B01B2">
          <w:pPr>
            <w:spacing w:after="0" w:line="259" w:lineRule="auto"/>
            <w:ind w:left="0" w:firstLine="0"/>
          </w:pPr>
          <w:proofErr w:type="gramStart"/>
          <w:r>
            <w:rPr>
              <w:b/>
              <w:color w:val="FFFFFF"/>
              <w:sz w:val="22"/>
            </w:rPr>
            <w:t>POLICY  DOCUMENT</w:t>
          </w:r>
          <w:proofErr w:type="gramEnd"/>
          <w:r>
            <w:rPr>
              <w:b/>
              <w:color w:val="FFFFFF"/>
              <w:sz w:val="22"/>
            </w:rPr>
            <w:t>: STUDENTS</w:t>
          </w:r>
          <w:r>
            <w:rPr>
              <w:color w:val="FFFFFF"/>
              <w:sz w:val="22"/>
            </w:rPr>
            <w:t xml:space="preserve"> </w:t>
          </w:r>
        </w:p>
      </w:tc>
    </w:tr>
  </w:tbl>
  <w:p w14:paraId="03D8BA8D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vertAnchor="page" w:horzAnchor="page" w:tblpX="1133" w:tblpY="708"/>
      <w:tblOverlap w:val="never"/>
      <w:tblW w:w="9501" w:type="dxa"/>
      <w:tblInd w:w="0" w:type="dxa"/>
      <w:tblCellMar>
        <w:top w:w="4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048"/>
      <w:gridCol w:w="7453"/>
    </w:tblGrid>
    <w:tr w:rsidR="00A64488" w14:paraId="694CC4F7" w14:textId="77777777">
      <w:trPr>
        <w:trHeight w:val="475"/>
      </w:trPr>
      <w:tc>
        <w:tcPr>
          <w:tcW w:w="204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14:paraId="030AA46D" w14:textId="77777777" w:rsidR="00A64488" w:rsidRDefault="009B01B2">
          <w:pPr>
            <w:spacing w:after="0" w:line="259" w:lineRule="auto"/>
            <w:ind w:left="0" w:firstLine="0"/>
          </w:pPr>
          <w:r>
            <w:rPr>
              <w:color w:val="FFFFFF"/>
              <w:sz w:val="22"/>
            </w:rPr>
            <w:t xml:space="preserve">September 3, 2019 </w:t>
          </w:r>
        </w:p>
      </w:tc>
      <w:tc>
        <w:tcPr>
          <w:tcW w:w="7453" w:type="dxa"/>
          <w:tcBorders>
            <w:top w:val="nil"/>
            <w:left w:val="nil"/>
            <w:bottom w:val="nil"/>
            <w:right w:val="nil"/>
          </w:tcBorders>
          <w:shd w:val="clear" w:color="auto" w:fill="8064A2"/>
          <w:vAlign w:val="center"/>
        </w:tcPr>
        <w:p w14:paraId="3CE6C98F" w14:textId="77777777" w:rsidR="00A64488" w:rsidRDefault="009B01B2">
          <w:pPr>
            <w:spacing w:after="0" w:line="259" w:lineRule="auto"/>
            <w:ind w:left="0" w:firstLine="0"/>
          </w:pPr>
          <w:proofErr w:type="gramStart"/>
          <w:r>
            <w:rPr>
              <w:b/>
              <w:color w:val="FFFFFF"/>
              <w:sz w:val="22"/>
            </w:rPr>
            <w:t>POLICY  DOCUMENT</w:t>
          </w:r>
          <w:proofErr w:type="gramEnd"/>
          <w:r>
            <w:rPr>
              <w:b/>
              <w:color w:val="FFFFFF"/>
              <w:sz w:val="22"/>
            </w:rPr>
            <w:t>: STUDENTS</w:t>
          </w:r>
          <w:r>
            <w:rPr>
              <w:color w:val="FFFFFF"/>
              <w:sz w:val="22"/>
            </w:rPr>
            <w:t xml:space="preserve"> </w:t>
          </w:r>
        </w:p>
      </w:tc>
    </w:tr>
  </w:tbl>
  <w:p w14:paraId="131F8F3A" w14:textId="77777777" w:rsidR="00A64488" w:rsidRDefault="009B01B2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798B"/>
    <w:multiLevelType w:val="hybridMultilevel"/>
    <w:tmpl w:val="CA6067CC"/>
    <w:lvl w:ilvl="0" w:tplc="72688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A7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41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AB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60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81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47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B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2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DBA"/>
    <w:multiLevelType w:val="multilevel"/>
    <w:tmpl w:val="018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13899"/>
    <w:multiLevelType w:val="multilevel"/>
    <w:tmpl w:val="05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5F2A5A"/>
    <w:multiLevelType w:val="multilevel"/>
    <w:tmpl w:val="DD1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93CA0"/>
    <w:multiLevelType w:val="hybridMultilevel"/>
    <w:tmpl w:val="2F26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CF35"/>
    <w:multiLevelType w:val="hybridMultilevel"/>
    <w:tmpl w:val="9ECC8BA2"/>
    <w:lvl w:ilvl="0" w:tplc="4DF4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0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0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8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7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E4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0A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9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E1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020D9"/>
    <w:multiLevelType w:val="hybridMultilevel"/>
    <w:tmpl w:val="F25E8DD0"/>
    <w:lvl w:ilvl="0" w:tplc="DC6248EA">
      <w:start w:val="1"/>
      <w:numFmt w:val="decimal"/>
      <w:lvlText w:val="%1."/>
      <w:lvlJc w:val="left"/>
      <w:pPr>
        <w:ind w:left="720" w:hanging="360"/>
      </w:pPr>
    </w:lvl>
    <w:lvl w:ilvl="1" w:tplc="8A9C118E">
      <w:start w:val="1"/>
      <w:numFmt w:val="lowerLetter"/>
      <w:lvlText w:val="%2."/>
      <w:lvlJc w:val="left"/>
      <w:pPr>
        <w:ind w:left="1440" w:hanging="360"/>
      </w:pPr>
    </w:lvl>
    <w:lvl w:ilvl="2" w:tplc="B34A93EE">
      <w:start w:val="1"/>
      <w:numFmt w:val="lowerRoman"/>
      <w:lvlText w:val="%3."/>
      <w:lvlJc w:val="right"/>
      <w:pPr>
        <w:ind w:left="2160" w:hanging="180"/>
      </w:pPr>
    </w:lvl>
    <w:lvl w:ilvl="3" w:tplc="75DCE2C6">
      <w:start w:val="1"/>
      <w:numFmt w:val="decimal"/>
      <w:lvlText w:val="%4."/>
      <w:lvlJc w:val="left"/>
      <w:pPr>
        <w:ind w:left="2880" w:hanging="360"/>
      </w:pPr>
    </w:lvl>
    <w:lvl w:ilvl="4" w:tplc="7E7A8298">
      <w:start w:val="1"/>
      <w:numFmt w:val="lowerLetter"/>
      <w:lvlText w:val="%5."/>
      <w:lvlJc w:val="left"/>
      <w:pPr>
        <w:ind w:left="3600" w:hanging="360"/>
      </w:pPr>
    </w:lvl>
    <w:lvl w:ilvl="5" w:tplc="5F443606">
      <w:start w:val="1"/>
      <w:numFmt w:val="lowerRoman"/>
      <w:lvlText w:val="%6."/>
      <w:lvlJc w:val="right"/>
      <w:pPr>
        <w:ind w:left="4320" w:hanging="180"/>
      </w:pPr>
    </w:lvl>
    <w:lvl w:ilvl="6" w:tplc="CE2A98F8">
      <w:start w:val="1"/>
      <w:numFmt w:val="decimal"/>
      <w:lvlText w:val="%7."/>
      <w:lvlJc w:val="left"/>
      <w:pPr>
        <w:ind w:left="5040" w:hanging="360"/>
      </w:pPr>
    </w:lvl>
    <w:lvl w:ilvl="7" w:tplc="C6843208">
      <w:start w:val="1"/>
      <w:numFmt w:val="lowerLetter"/>
      <w:lvlText w:val="%8."/>
      <w:lvlJc w:val="left"/>
      <w:pPr>
        <w:ind w:left="5760" w:hanging="360"/>
      </w:pPr>
    </w:lvl>
    <w:lvl w:ilvl="8" w:tplc="B866A6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BE"/>
    <w:multiLevelType w:val="hybridMultilevel"/>
    <w:tmpl w:val="0A88821A"/>
    <w:lvl w:ilvl="0" w:tplc="84B478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416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FB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CE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0F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A5B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473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2A7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698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BF4038"/>
    <w:multiLevelType w:val="hybridMultilevel"/>
    <w:tmpl w:val="EDD6B758"/>
    <w:lvl w:ilvl="0" w:tplc="53B841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43F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A78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06E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41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C16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C74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C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C00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086AA3"/>
    <w:multiLevelType w:val="hybridMultilevel"/>
    <w:tmpl w:val="72825E38"/>
    <w:lvl w:ilvl="0" w:tplc="28D0F6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AB5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0B5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4F4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207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E82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56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CA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67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93999C"/>
    <w:multiLevelType w:val="hybridMultilevel"/>
    <w:tmpl w:val="6C8C9E1E"/>
    <w:lvl w:ilvl="0" w:tplc="85384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8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44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8B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2D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A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A2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21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553BB"/>
    <w:multiLevelType w:val="hybridMultilevel"/>
    <w:tmpl w:val="C492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541FD"/>
    <w:multiLevelType w:val="hybridMultilevel"/>
    <w:tmpl w:val="7C1476B4"/>
    <w:lvl w:ilvl="0" w:tplc="5708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7C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D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8E7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A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8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0A6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A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rKiFdoSyiOqi6D/oYfyvS4E/EX7O/ERBGv9jjZPod64A59fD+GSQgUT53WtpbXg43Q+z4Vb3bmR/UPeKWDiig==" w:salt="3FvtY2I7JvR13pLR3npu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88"/>
    <w:rsid w:val="000040A6"/>
    <w:rsid w:val="001A7956"/>
    <w:rsid w:val="0063174C"/>
    <w:rsid w:val="009B01B2"/>
    <w:rsid w:val="009C36E0"/>
    <w:rsid w:val="00A64488"/>
    <w:rsid w:val="00AE0C19"/>
    <w:rsid w:val="00D83AB3"/>
    <w:rsid w:val="00E83502"/>
    <w:rsid w:val="00EA60E0"/>
    <w:rsid w:val="00F41BF6"/>
    <w:rsid w:val="00FD0075"/>
    <w:rsid w:val="028A951E"/>
    <w:rsid w:val="0615BF5A"/>
    <w:rsid w:val="08AC0CFD"/>
    <w:rsid w:val="08CD1C14"/>
    <w:rsid w:val="0931A4BD"/>
    <w:rsid w:val="0AA48E9B"/>
    <w:rsid w:val="0C7C55BE"/>
    <w:rsid w:val="0FCB66CC"/>
    <w:rsid w:val="10FAD813"/>
    <w:rsid w:val="12468D35"/>
    <w:rsid w:val="1296A874"/>
    <w:rsid w:val="13CC49F6"/>
    <w:rsid w:val="186B42A9"/>
    <w:rsid w:val="191A3E25"/>
    <w:rsid w:val="19CCCF8F"/>
    <w:rsid w:val="1D3EB3CC"/>
    <w:rsid w:val="1E3F5C31"/>
    <w:rsid w:val="1F2F373E"/>
    <w:rsid w:val="21F8FC92"/>
    <w:rsid w:val="239AF4AD"/>
    <w:rsid w:val="242635BF"/>
    <w:rsid w:val="25844412"/>
    <w:rsid w:val="2664512A"/>
    <w:rsid w:val="267B4E65"/>
    <w:rsid w:val="26C473DE"/>
    <w:rsid w:val="273945C9"/>
    <w:rsid w:val="2B2C49DA"/>
    <w:rsid w:val="2D9FDC2D"/>
    <w:rsid w:val="3078F433"/>
    <w:rsid w:val="31ACC635"/>
    <w:rsid w:val="32D57F57"/>
    <w:rsid w:val="331E3362"/>
    <w:rsid w:val="332F29D0"/>
    <w:rsid w:val="3335A2E9"/>
    <w:rsid w:val="3486C4CB"/>
    <w:rsid w:val="34FD8F54"/>
    <w:rsid w:val="35832714"/>
    <w:rsid w:val="37D65472"/>
    <w:rsid w:val="38353016"/>
    <w:rsid w:val="384DE971"/>
    <w:rsid w:val="38A19F79"/>
    <w:rsid w:val="3964A4B1"/>
    <w:rsid w:val="3981A379"/>
    <w:rsid w:val="3987871A"/>
    <w:rsid w:val="39B7C780"/>
    <w:rsid w:val="39D10077"/>
    <w:rsid w:val="3A569837"/>
    <w:rsid w:val="3AC8E3EB"/>
    <w:rsid w:val="3BD447F3"/>
    <w:rsid w:val="3CC515A8"/>
    <w:rsid w:val="3D83CE22"/>
    <w:rsid w:val="3F61A1D2"/>
    <w:rsid w:val="412D262D"/>
    <w:rsid w:val="42A5721B"/>
    <w:rsid w:val="42F3E832"/>
    <w:rsid w:val="434C90FC"/>
    <w:rsid w:val="45309D93"/>
    <w:rsid w:val="45EE4DB4"/>
    <w:rsid w:val="4793BC91"/>
    <w:rsid w:val="48A3613E"/>
    <w:rsid w:val="49245DF9"/>
    <w:rsid w:val="49451E78"/>
    <w:rsid w:val="4C4466DB"/>
    <w:rsid w:val="4D5DAA04"/>
    <w:rsid w:val="4E704BFD"/>
    <w:rsid w:val="4F7C079D"/>
    <w:rsid w:val="5259A551"/>
    <w:rsid w:val="52737F19"/>
    <w:rsid w:val="52B3A85F"/>
    <w:rsid w:val="544F78C0"/>
    <w:rsid w:val="54D51080"/>
    <w:rsid w:val="55345232"/>
    <w:rsid w:val="56164B29"/>
    <w:rsid w:val="56DE97A2"/>
    <w:rsid w:val="576A3595"/>
    <w:rsid w:val="57871982"/>
    <w:rsid w:val="5B61C212"/>
    <w:rsid w:val="5BDCD43C"/>
    <w:rsid w:val="5DFE488C"/>
    <w:rsid w:val="5F247DF7"/>
    <w:rsid w:val="5F9A76FF"/>
    <w:rsid w:val="6179D455"/>
    <w:rsid w:val="617DC2B4"/>
    <w:rsid w:val="62D1B9AF"/>
    <w:rsid w:val="633B01E4"/>
    <w:rsid w:val="63BD8F1C"/>
    <w:rsid w:val="63D0B200"/>
    <w:rsid w:val="647D8075"/>
    <w:rsid w:val="64F321D0"/>
    <w:rsid w:val="65E07654"/>
    <w:rsid w:val="667AD577"/>
    <w:rsid w:val="6696543A"/>
    <w:rsid w:val="676056EB"/>
    <w:rsid w:val="679573C9"/>
    <w:rsid w:val="6890F171"/>
    <w:rsid w:val="6995947D"/>
    <w:rsid w:val="6AEE1A09"/>
    <w:rsid w:val="6C19C051"/>
    <w:rsid w:val="6C4CF137"/>
    <w:rsid w:val="6DD62434"/>
    <w:rsid w:val="71AF0519"/>
    <w:rsid w:val="71BD42D3"/>
    <w:rsid w:val="71D40F01"/>
    <w:rsid w:val="73591334"/>
    <w:rsid w:val="758DCF69"/>
    <w:rsid w:val="79C854B8"/>
    <w:rsid w:val="7D4009A4"/>
    <w:rsid w:val="7D91CEC9"/>
    <w:rsid w:val="7DB20740"/>
    <w:rsid w:val="7E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79D7"/>
  <w15:docId w15:val="{8F9743C6-D7F0-4620-B153-21CB6CB6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FD0075"/>
  </w:style>
  <w:style w:type="paragraph" w:customStyle="1" w:styleId="paragraph">
    <w:name w:val="paragraph"/>
    <w:basedOn w:val="Normal"/>
    <w:rsid w:val="00FD00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DefaultParagraphFont"/>
    <w:rsid w:val="00FD0075"/>
  </w:style>
  <w:style w:type="paragraph" w:styleId="ListParagraph">
    <w:name w:val="List Paragraph"/>
    <w:basedOn w:val="Normal"/>
    <w:uiPriority w:val="34"/>
    <w:qFormat/>
    <w:rsid w:val="00FD007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78f91-3e0c-4dde-b3cb-ca998166fab9" xsi:nil="true"/>
    <lcf76f155ced4ddcb4097134ff3c332f xmlns="dd736416-fa49-4f9d-87d9-145d10162a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8086A48EFD64181EA176519579CD1" ma:contentTypeVersion="17" ma:contentTypeDescription="Create a new document." ma:contentTypeScope="" ma:versionID="a49a09562288af7171fb12f7fe3fde68">
  <xsd:schema xmlns:xsd="http://www.w3.org/2001/XMLSchema" xmlns:xs="http://www.w3.org/2001/XMLSchema" xmlns:p="http://schemas.microsoft.com/office/2006/metadata/properties" xmlns:ns2="c1478f91-3e0c-4dde-b3cb-ca998166fab9" xmlns:ns3="dd736416-fa49-4f9d-87d9-145d10162ac0" targetNamespace="http://schemas.microsoft.com/office/2006/metadata/properties" ma:root="true" ma:fieldsID="4109b36b5b55ea6787a0523bd172776b" ns2:_="" ns3:_="">
    <xsd:import namespace="c1478f91-3e0c-4dde-b3cb-ca998166fab9"/>
    <xsd:import namespace="dd736416-fa49-4f9d-87d9-145d10162a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78f91-3e0c-4dde-b3cb-ca998166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648de9-9642-446e-9769-39e08df0ee80}" ma:internalName="TaxCatchAll" ma:showField="CatchAllData" ma:web="c1478f91-3e0c-4dde-b3cb-ca998166f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6416-fa49-4f9d-87d9-145d10162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B84DE-92CB-4B93-9539-229CF75B7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B8DFD-540A-4919-9A0A-9C5F81F5428E}"/>
</file>

<file path=customXml/itemProps3.xml><?xml version="1.0" encoding="utf-8"?>
<ds:datastoreItem xmlns:ds="http://schemas.openxmlformats.org/officeDocument/2006/customXml" ds:itemID="{EF4CD495-6EA1-4DE9-9BCD-9F5D9AD36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7491</Characters>
  <Application>Microsoft Office Word</Application>
  <DocSecurity>8</DocSecurity>
  <Lines>62</Lines>
  <Paragraphs>17</Paragraphs>
  <ScaleCrop>false</ScaleCrop>
  <Company>University of Edinburgh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 document: students</dc:title>
  <dc:subject/>
  <dc:creator>Linda Horan</dc:creator>
  <cp:keywords/>
  <cp:lastModifiedBy>Mel Leech</cp:lastModifiedBy>
  <cp:revision>3</cp:revision>
  <dcterms:created xsi:type="dcterms:W3CDTF">2025-07-29T13:31:00Z</dcterms:created>
  <dcterms:modified xsi:type="dcterms:W3CDTF">2025-07-29T13:32:00Z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0x010100F038086A48EFD64181EA176519579CD1</vt:lpwstr>
  </property>
</Properties>
</file>