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2DB8730" w14:textId="77777777" w:rsidR="005B25DE" w:rsidRDefault="005B25DE"/>
    <w:p w14:paraId="5ADDFD06" w14:textId="4A794A75" w:rsidR="00BC7EEB" w:rsidRPr="003E1BA6" w:rsidRDefault="00BC7EEB" w:rsidP="00E44BDC">
      <w:pPr>
        <w:pStyle w:val="Heading1"/>
      </w:pPr>
      <w:r>
        <w:t>Research Models Retention Policy</w:t>
      </w:r>
    </w:p>
    <w:p w14:paraId="1140BF0D" w14:textId="77777777" w:rsidR="00BC7EEB" w:rsidRDefault="00BC7EEB" w:rsidP="00BC7EEB"/>
    <w:p w14:paraId="7BEE1077" w14:textId="77777777" w:rsidR="003815A9" w:rsidRDefault="003815A9" w:rsidP="00E44BDC">
      <w:pPr>
        <w:pStyle w:val="Heading2"/>
      </w:pPr>
      <w:r>
        <w:t>Scope</w:t>
      </w:r>
    </w:p>
    <w:p w14:paraId="76FA8EA7" w14:textId="77777777" w:rsidR="00BC7EEB" w:rsidRDefault="00BC7EEB" w:rsidP="00BC7EEB">
      <w:r>
        <w:t xml:space="preserve">BVS stores cryopreserved embryos and sperm on behalf of UoE researchers in liquid nitrogen storage tanks. </w:t>
      </w:r>
      <w:r w:rsidR="003815A9">
        <w:t xml:space="preserve">There are several options for researchers to archive their research models, including commercial providers and cryopreservation of qualifying strains by the Central Transgenic Core (CTC). </w:t>
      </w:r>
      <w:hyperlink r:id="rId7" w:history="1">
        <w:r w:rsidR="003815A9" w:rsidRPr="003815A9">
          <w:rPr>
            <w:rStyle w:val="Hyperlink"/>
          </w:rPr>
          <w:t>Contact BVS</w:t>
        </w:r>
      </w:hyperlink>
      <w:r w:rsidR="003815A9">
        <w:t xml:space="preserve"> if you are interested in discussing options for cryopreservation. </w:t>
      </w:r>
    </w:p>
    <w:p w14:paraId="053F8C64" w14:textId="2A2A48FB" w:rsidR="00BC7EEB" w:rsidRDefault="003815A9" w:rsidP="00BC7EEB">
      <w:r>
        <w:t>Cryostores are available for the following resources:</w:t>
      </w:r>
    </w:p>
    <w:p w14:paraId="7B780162" w14:textId="45E5D484" w:rsidR="00BC7EEB" w:rsidRDefault="00BC7EEB" w:rsidP="003815A9">
      <w:pPr>
        <w:pStyle w:val="ListParagraph"/>
        <w:numPr>
          <w:ilvl w:val="0"/>
          <w:numId w:val="1"/>
        </w:numPr>
      </w:pPr>
      <w:r>
        <w:t xml:space="preserve">Sperm and embryos frozen by CTC, </w:t>
      </w:r>
      <w:r w:rsidR="00E44BDC">
        <w:t>s</w:t>
      </w:r>
      <w:r>
        <w:t>perm and embryos imported on behalf of the researcher through the BVS import process</w:t>
      </w:r>
    </w:p>
    <w:p w14:paraId="45DA1485" w14:textId="77777777" w:rsidR="00BC7EEB" w:rsidRDefault="00BC7EEB" w:rsidP="00BC7EEB">
      <w:pPr>
        <w:pStyle w:val="ListParagraph"/>
        <w:numPr>
          <w:ilvl w:val="0"/>
          <w:numId w:val="1"/>
        </w:numPr>
      </w:pPr>
      <w:r>
        <w:t xml:space="preserve">Sperm and embryos obtained from </w:t>
      </w:r>
      <w:bookmarkStart w:id="0" w:name="_GoBack"/>
      <w:bookmarkEnd w:id="0"/>
      <w:r>
        <w:t>other sources may be covered pending agreement on case-by-case basis</w:t>
      </w:r>
    </w:p>
    <w:p w14:paraId="5A521F56" w14:textId="77777777" w:rsidR="003815A9" w:rsidRPr="003815A9" w:rsidRDefault="003815A9" w:rsidP="00BC7EEB">
      <w:r>
        <w:t xml:space="preserve">With limited storage space available, and a growing overhead in terms of management, BVS requires that cryopreserved assets do not remain in storage </w:t>
      </w:r>
      <w:r>
        <w:rPr>
          <w:i/>
        </w:rPr>
        <w:t>ad infinitum</w:t>
      </w:r>
      <w:r>
        <w:t>. The retention policy sets out options available to manage these assets when the responsible person leaves the University, for any reason.</w:t>
      </w:r>
    </w:p>
    <w:p w14:paraId="1B890B19" w14:textId="77777777" w:rsidR="00644635" w:rsidRDefault="00644635" w:rsidP="00E44BDC">
      <w:pPr>
        <w:pStyle w:val="Heading2"/>
      </w:pPr>
      <w:r>
        <w:t>Process</w:t>
      </w:r>
    </w:p>
    <w:p w14:paraId="737B8449" w14:textId="77777777" w:rsidR="00644635" w:rsidRDefault="00644635" w:rsidP="00BC7EEB">
      <w:r>
        <w:t>When the person responsible for cryopreserved stocks is due to leave the University</w:t>
      </w:r>
      <w:r w:rsidR="00E01323">
        <w:t>, or BVS determines that they have already left the University, reasonable attempts will be made to make contact with the responsible person. If contact cannot be made, then any remaining individuals associated with the responsible person will be contacted to act as their proxy. If no proxy can be identified, then option 3 below will be followed.</w:t>
      </w:r>
    </w:p>
    <w:p w14:paraId="648EEC4A" w14:textId="2348703E" w:rsidR="00E01323" w:rsidRDefault="00E01323" w:rsidP="00BC7EEB">
      <w:r>
        <w:t>On contacting the responsible person (or their proxy) there are three cour</w:t>
      </w:r>
      <w:r w:rsidR="00331E15">
        <w:t xml:space="preserve">ses of action that may be taken. All samples in storage must comply with the options below, in any combination of routes, so that the entire sample holding is compliant with this policy. </w:t>
      </w:r>
    </w:p>
    <w:p w14:paraId="0DB17E17" w14:textId="777907C0" w:rsidR="00BC7EEB" w:rsidRDefault="00C92897" w:rsidP="00E44BDC">
      <w:pPr>
        <w:pStyle w:val="ListParagraph"/>
        <w:numPr>
          <w:ilvl w:val="0"/>
          <w:numId w:val="5"/>
        </w:numPr>
      </w:pPr>
      <w:r>
        <w:t>S</w:t>
      </w:r>
      <w:r w:rsidR="00E01323">
        <w:t>tore</w:t>
      </w:r>
      <w:r>
        <w:t>d</w:t>
      </w:r>
      <w:r w:rsidR="00E01323">
        <w:t xml:space="preserve"> samples will be </w:t>
      </w:r>
      <w:r w:rsidR="00BC7EEB" w:rsidRPr="003E1BA6">
        <w:t>exported to the new work place or an archiving institution</w:t>
      </w:r>
      <w:r>
        <w:t xml:space="preserve"> at the cost of the responsible person</w:t>
      </w:r>
    </w:p>
    <w:p w14:paraId="6D3EDFB1" w14:textId="4BA9250A" w:rsidR="00BC7EEB" w:rsidRDefault="00C92897" w:rsidP="00E44BDC">
      <w:pPr>
        <w:pStyle w:val="ListParagraph"/>
        <w:numPr>
          <w:ilvl w:val="0"/>
          <w:numId w:val="5"/>
        </w:numPr>
      </w:pPr>
      <w:r>
        <w:t>S</w:t>
      </w:r>
      <w:r w:rsidR="00E01323">
        <w:t xml:space="preserve">tored samples will be </w:t>
      </w:r>
      <w:r w:rsidR="00BC7EEB" w:rsidRPr="003E1BA6">
        <w:t>transferred to another UoE researcher who takes on ownership</w:t>
      </w:r>
    </w:p>
    <w:p w14:paraId="20187101" w14:textId="00313A4A" w:rsidR="00BC7EEB" w:rsidRDefault="00C92897" w:rsidP="00E44BDC">
      <w:pPr>
        <w:pStyle w:val="ListParagraph"/>
        <w:numPr>
          <w:ilvl w:val="0"/>
          <w:numId w:val="5"/>
        </w:numPr>
      </w:pPr>
      <w:r>
        <w:t>S</w:t>
      </w:r>
      <w:r w:rsidR="00E01323">
        <w:t xml:space="preserve">tored samples </w:t>
      </w:r>
      <w:r w:rsidR="00BC7EEB">
        <w:t>will be discarded</w:t>
      </w:r>
    </w:p>
    <w:p w14:paraId="64B3F5D3" w14:textId="1D16B348" w:rsidR="00BC7EEB" w:rsidRDefault="00BC7EEB" w:rsidP="00BC7EEB">
      <w:r>
        <w:t xml:space="preserve">BVS offers PIs a 2 year window to make new storage or ownership arrangements after </w:t>
      </w:r>
      <w:r w:rsidR="00E01323">
        <w:t>the responsible person has left</w:t>
      </w:r>
      <w:r w:rsidR="00E44BDC">
        <w:t xml:space="preserve"> </w:t>
      </w:r>
      <w:r>
        <w:t xml:space="preserve">the UoE. </w:t>
      </w:r>
    </w:p>
    <w:p w14:paraId="66EA7DE9" w14:textId="52D4C17A" w:rsidR="00BC7EEB" w:rsidRDefault="00FD079C" w:rsidP="00BC7EEB">
      <w:r>
        <w:t xml:space="preserve">In all cases, retention of samples remains at the discretion of BVS management. </w:t>
      </w:r>
    </w:p>
    <w:p w14:paraId="4CED40D1" w14:textId="77777777" w:rsidR="005B25DE" w:rsidRDefault="005B25DE">
      <w:r>
        <w:rPr>
          <w:noProof/>
          <w:lang w:eastAsia="en-GB"/>
        </w:rPr>
        <mc:AlternateContent>
          <mc:Choice Requires="wps">
            <w:drawing>
              <wp:anchor distT="45720" distB="45720" distL="114300" distR="114300" simplePos="0" relativeHeight="251659264" behindDoc="0" locked="0" layoutInCell="1" allowOverlap="1" wp14:anchorId="4274D356" wp14:editId="16DC6223">
                <wp:simplePos x="0" y="0"/>
                <wp:positionH relativeFrom="column">
                  <wp:posOffset>3942969</wp:posOffset>
                </wp:positionH>
                <wp:positionV relativeFrom="paragraph">
                  <wp:posOffset>4953</wp:posOffset>
                </wp:positionV>
                <wp:extent cx="2360930" cy="1404620"/>
                <wp:effectExtent l="0" t="0" r="0" b="25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1404620"/>
                        </a:xfrm>
                        <a:prstGeom prst="rect">
                          <a:avLst/>
                        </a:prstGeom>
                        <a:solidFill>
                          <a:srgbClr val="FFFFFF"/>
                        </a:solidFill>
                        <a:ln w="9525">
                          <a:noFill/>
                          <a:miter lim="800000"/>
                          <a:headEnd/>
                          <a:tailEnd/>
                        </a:ln>
                      </wps:spPr>
                      <wps:txbx>
                        <w:txbxContent>
                          <w:p w14:paraId="1316C189" w14:textId="77777777" w:rsidR="005B25DE" w:rsidRDefault="005B25DE" w:rsidP="005B25DE">
                            <w:pPr>
                              <w:spacing w:after="0" w:line="240" w:lineRule="auto"/>
                              <w:jc w:val="right"/>
                            </w:pPr>
                          </w:p>
                        </w:txbxContent>
                      </wps:txbx>
                      <wps:bodyPr rot="0" vert="horz" wrap="square" lIns="91440" tIns="45720" rIns="91440" bIns="45720" anchor="t" anchorCtr="0">
                        <a:spAutoFit/>
                      </wps:bodyPr>
                    </wps:wsp>
                  </a:graphicData>
                </a:graphic>
                <wp14:sizeRelH relativeFrom="margin">
                  <wp14:pctWidth>40000</wp14:pctWidth>
                </wp14:sizeRelH>
                <wp14:sizeRelV relativeFrom="margin">
                  <wp14:pctHeight>20000</wp14:pctHeight>
                </wp14:sizeRelV>
              </wp:anchor>
            </w:drawing>
          </mc:Choice>
          <mc:Fallback>
            <w:pict>
              <v:shapetype w14:anchorId="4274D356" id="_x0000_t202" coordsize="21600,21600" o:spt="202" path="m,l,21600r21600,l21600,xe">
                <v:stroke joinstyle="miter"/>
                <v:path gradientshapeok="t" o:connecttype="rect"/>
              </v:shapetype>
              <v:shape id="Text Box 2" o:spid="_x0000_s1026" type="#_x0000_t202" style="position:absolute;margin-left:310.45pt;margin-top:.4pt;width:185.9pt;height:110.6pt;z-index:251659264;visibility:visible;mso-wrap-style:square;mso-width-percent:400;mso-height-percent:200;mso-wrap-distance-left:9pt;mso-wrap-distance-top:3.6pt;mso-wrap-distance-right:9pt;mso-wrap-distance-bottom:3.6pt;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" stroked="f">
                <v:textbox style="mso-fit-shape-to-text:t">
                  <w:txbxContent>
                    <w:p w14:paraId="1316C189" w14:textId="77777777" w:rsidR="005B25DE" w:rsidRDefault="005B25DE" w:rsidP="005B25DE">
                      <w:pPr>
                        <w:spacing w:after="0" w:line="240" w:lineRule="auto"/>
                        <w:jc w:val="right"/>
                      </w:pPr>
                    </w:p>
                  </w:txbxContent>
                </v:textbox>
                <w10:wrap type="square"/>
              </v:shape>
            </w:pict>
          </mc:Fallback>
        </mc:AlternateContent>
      </w:r>
    </w:p>
    <w:p w14:paraId="44DC5E5A" w14:textId="77777777" w:rsidR="005B25DE" w:rsidRDefault="005B25DE"/>
    <w:p w14:paraId="551C8706" w14:textId="77777777" w:rsidR="00A41809" w:rsidRDefault="00A41809"/>
    <w:sectPr w:rsidR="00A41809" w:rsidSect="000B277F">
      <w:headerReference w:type="even" r:id="rId8"/>
      <w:headerReference w:type="default" r:id="rId9"/>
      <w:footerReference w:type="even" r:id="rId10"/>
      <w:footerReference w:type="default" r:id="rId11"/>
      <w:headerReference w:type="first" r:id="rId12"/>
      <w:footerReference w:type="first" r:id="rId13"/>
      <w:pgSz w:w="11906" w:h="16838"/>
      <w:pgMar w:top="1440" w:right="851" w:bottom="567" w:left="851" w:header="709"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5BFBFA" w14:textId="77777777" w:rsidR="00043989" w:rsidRDefault="00043989" w:rsidP="000B277F">
      <w:pPr>
        <w:spacing w:after="0" w:line="240" w:lineRule="auto"/>
      </w:pPr>
      <w:r>
        <w:separator/>
      </w:r>
    </w:p>
  </w:endnote>
  <w:endnote w:type="continuationSeparator" w:id="0">
    <w:p w14:paraId="4F4B5355" w14:textId="77777777" w:rsidR="00043989" w:rsidRDefault="00043989" w:rsidP="000B2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EF5A5E" w14:textId="77777777" w:rsidR="00786AB0" w:rsidRDefault="00786A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F991FE" w14:textId="77777777" w:rsidR="000B277F" w:rsidRDefault="000B277F" w:rsidP="000B277F">
    <w:pPr>
      <w:pStyle w:val="Footer"/>
    </w:pPr>
    <w:r>
      <w:rPr>
        <w:noProof/>
        <w:lang w:eastAsia="en-GB"/>
      </w:rPr>
      <w:drawing>
        <wp:anchor distT="0" distB="0" distL="114300" distR="114300" simplePos="0" relativeHeight="251655168" behindDoc="0" locked="0" layoutInCell="1" allowOverlap="1" wp14:anchorId="1CF31EA4" wp14:editId="35EB300C">
          <wp:simplePos x="0" y="0"/>
          <wp:positionH relativeFrom="margin">
            <wp:align>left</wp:align>
          </wp:positionH>
          <wp:positionV relativeFrom="paragraph">
            <wp:posOffset>-32214</wp:posOffset>
          </wp:positionV>
          <wp:extent cx="293370" cy="361315"/>
          <wp:effectExtent l="0" t="0" r="0" b="635"/>
          <wp:wrapSquare wrapText="bothSides"/>
          <wp:docPr id="239" name="image1.png"/>
          <wp:cNvGraphicFramePr/>
          <a:graphic xmlns:a="http://schemas.openxmlformats.org/drawingml/2006/main">
            <a:graphicData uri="http://schemas.openxmlformats.org/drawingml/2006/picture">
              <pic:pic xmlns:pic="http://schemas.openxmlformats.org/drawingml/2006/picture">
                <pic:nvPicPr>
                  <pic:cNvPr id="1" name="image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370" cy="36131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7216" behindDoc="0" locked="0" layoutInCell="1" allowOverlap="1" wp14:anchorId="1A9F1095" wp14:editId="634BDDE6">
          <wp:simplePos x="0" y="0"/>
          <wp:positionH relativeFrom="column">
            <wp:posOffset>5167146</wp:posOffset>
          </wp:positionH>
          <wp:positionV relativeFrom="paragraph">
            <wp:posOffset>-21599</wp:posOffset>
          </wp:positionV>
          <wp:extent cx="189865" cy="320675"/>
          <wp:effectExtent l="0" t="0" r="635" b="3175"/>
          <wp:wrapSquare wrapText="bothSides"/>
          <wp:docPr id="244" name="image4.png"/>
          <wp:cNvGraphicFramePr/>
          <a:graphic xmlns:a="http://schemas.openxmlformats.org/drawingml/2006/main">
            <a:graphicData uri="http://schemas.openxmlformats.org/drawingml/2006/picture">
              <pic:pic xmlns:pic="http://schemas.openxmlformats.org/drawingml/2006/picture">
                <pic:nvPicPr>
                  <pic:cNvPr id="7" name="image4.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9865" cy="320675"/>
                  </a:xfrm>
                  <a:prstGeom prst="rect">
                    <a:avLst/>
                  </a:prstGeom>
                </pic:spPr>
              </pic:pic>
            </a:graphicData>
          </a:graphic>
        </wp:anchor>
      </w:drawing>
    </w:r>
    <w:r>
      <w:rPr>
        <w:noProof/>
        <w:lang w:eastAsia="en-GB"/>
      </w:rPr>
      <w:drawing>
        <wp:anchor distT="0" distB="0" distL="114300" distR="114300" simplePos="0" relativeHeight="251656192" behindDoc="0" locked="0" layoutInCell="1" allowOverlap="1" wp14:anchorId="708C9C1D" wp14:editId="5D4E0363">
          <wp:simplePos x="0" y="0"/>
          <wp:positionH relativeFrom="column">
            <wp:posOffset>1591471</wp:posOffset>
          </wp:positionH>
          <wp:positionV relativeFrom="paragraph">
            <wp:posOffset>6530</wp:posOffset>
          </wp:positionV>
          <wp:extent cx="340995" cy="306705"/>
          <wp:effectExtent l="0" t="0" r="1905" b="0"/>
          <wp:wrapSquare wrapText="bothSides"/>
          <wp:docPr id="240" name="image2.png"/>
          <wp:cNvGraphicFramePr/>
          <a:graphic xmlns:a="http://schemas.openxmlformats.org/drawingml/2006/main">
            <a:graphicData uri="http://schemas.openxmlformats.org/drawingml/2006/picture">
              <pic:pic xmlns:pic="http://schemas.openxmlformats.org/drawingml/2006/picture">
                <pic:nvPicPr>
                  <pic:cNvPr id="3" name="image2.png"/>
                  <pic:cNvPicPr/>
                </pic:nvPicPr>
                <pic:blipFill>
                  <a:blip r:embed="rId3" cstate="print">
                    <a:extLst>
                      <a:ext uri="{28A0092B-C50C-407E-A947-70E740481C1C}">
                        <a14:useLocalDpi xmlns:a14="http://schemas.microsoft.com/office/drawing/2010/main" val="0"/>
                      </a:ext>
                    </a:extLst>
                  </a:blip>
                  <a:stretch>
                    <a:fillRect/>
                  </a:stretch>
                </pic:blipFill>
                <pic:spPr>
                  <a:xfrm>
                    <a:off x="0" y="0"/>
                    <a:ext cx="340995" cy="306705"/>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58240" behindDoc="0" locked="0" layoutInCell="1" allowOverlap="1" wp14:anchorId="14E4DABD" wp14:editId="2AA83C1C">
          <wp:simplePos x="0" y="0"/>
          <wp:positionH relativeFrom="column">
            <wp:posOffset>3498850</wp:posOffset>
          </wp:positionH>
          <wp:positionV relativeFrom="paragraph">
            <wp:posOffset>5705</wp:posOffset>
          </wp:positionV>
          <wp:extent cx="354330" cy="306070"/>
          <wp:effectExtent l="0" t="0" r="7620" b="0"/>
          <wp:wrapSquare wrapText="bothSides"/>
          <wp:docPr id="243" name="image3.png"/>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4" cstate="print">
                    <a:extLst>
                      <a:ext uri="{28A0092B-C50C-407E-A947-70E740481C1C}">
                        <a14:useLocalDpi xmlns:a14="http://schemas.microsoft.com/office/drawing/2010/main" val="0"/>
                      </a:ext>
                    </a:extLst>
                  </a:blip>
                  <a:stretch>
                    <a:fillRect/>
                  </a:stretch>
                </pic:blipFill>
                <pic:spPr>
                  <a:xfrm>
                    <a:off x="0" y="0"/>
                    <a:ext cx="354330" cy="306070"/>
                  </a:xfrm>
                  <a:prstGeom prst="rect">
                    <a:avLst/>
                  </a:prstGeom>
                </pic:spPr>
              </pic:pic>
            </a:graphicData>
          </a:graphic>
        </wp:anchor>
      </w:drawing>
    </w:r>
    <w:r w:rsidRPr="000B277F">
      <w:rPr>
        <w:b/>
        <w:color w:val="0099FF"/>
        <w:position w:val="3"/>
        <w:sz w:val="32"/>
      </w:rPr>
      <w:t>C</w:t>
    </w:r>
    <w:r w:rsidRPr="000B277F">
      <w:rPr>
        <w:color w:val="0099FF"/>
        <w:position w:val="3"/>
      </w:rPr>
      <w:t>aring</w:t>
    </w:r>
    <w:r w:rsidRPr="000B277F">
      <w:rPr>
        <w:color w:val="0099FF"/>
        <w:spacing w:val="-4"/>
        <w:position w:val="3"/>
      </w:rPr>
      <w:t xml:space="preserve"> </w:t>
    </w:r>
    <w:r w:rsidRPr="000B277F">
      <w:rPr>
        <w:color w:val="0099FF"/>
        <w:position w:val="3"/>
      </w:rPr>
      <w:t>for</w:t>
    </w:r>
    <w:r w:rsidRPr="000B277F">
      <w:rPr>
        <w:color w:val="0099FF"/>
        <w:spacing w:val="-1"/>
        <w:position w:val="3"/>
      </w:rPr>
      <w:t xml:space="preserve"> </w:t>
    </w:r>
    <w:r w:rsidRPr="000B277F">
      <w:rPr>
        <w:color w:val="0099FF"/>
        <w:position w:val="3"/>
      </w:rPr>
      <w:t>animals</w:t>
    </w:r>
    <w:r>
      <w:rPr>
        <w:color w:val="0099FF"/>
        <w:position w:val="-3"/>
      </w:rPr>
      <w:t xml:space="preserve">   </w:t>
    </w:r>
    <w:r>
      <w:rPr>
        <w:b/>
        <w:color w:val="0099FF"/>
        <w:sz w:val="32"/>
      </w:rPr>
      <w:t>A</w:t>
    </w:r>
    <w:r>
      <w:rPr>
        <w:color w:val="0099FF"/>
      </w:rPr>
      <w:t>ctive</w:t>
    </w:r>
    <w:r>
      <w:rPr>
        <w:color w:val="0099FF"/>
        <w:spacing w:val="-1"/>
      </w:rPr>
      <w:t xml:space="preserve"> </w:t>
    </w:r>
    <w:r>
      <w:rPr>
        <w:color w:val="0099FF"/>
      </w:rPr>
      <w:t xml:space="preserve">communication </w:t>
    </w:r>
    <w:r>
      <w:rPr>
        <w:b/>
        <w:color w:val="0099FF"/>
        <w:sz w:val="32"/>
      </w:rPr>
      <w:t>R</w:t>
    </w:r>
    <w:r>
      <w:rPr>
        <w:color w:val="0099FF"/>
      </w:rPr>
      <w:t>especting</w:t>
    </w:r>
    <w:r>
      <w:rPr>
        <w:color w:val="0099FF"/>
        <w:spacing w:val="-3"/>
      </w:rPr>
      <w:t xml:space="preserve"> </w:t>
    </w:r>
    <w:r>
      <w:rPr>
        <w:color w:val="0099FF"/>
      </w:rPr>
      <w:t xml:space="preserve">others    </w:t>
    </w:r>
    <w:r>
      <w:rPr>
        <w:b/>
        <w:color w:val="0099FF"/>
        <w:position w:val="1"/>
        <w:sz w:val="32"/>
      </w:rPr>
      <w:t>E</w:t>
    </w:r>
    <w:r>
      <w:rPr>
        <w:color w:val="0099FF"/>
        <w:position w:val="1"/>
      </w:rPr>
      <w:t>xcellent service</w:t>
    </w:r>
  </w:p>
  <w:p w14:paraId="1F628774" w14:textId="77777777" w:rsidR="000B277F" w:rsidRDefault="000B277F" w:rsidP="000B277F"/>
  <w:p w14:paraId="21F3403D" w14:textId="77777777" w:rsidR="000B277F" w:rsidRDefault="000B277F" w:rsidP="000B277F"/>
  <w:p w14:paraId="0BF42880" w14:textId="77777777" w:rsidR="000B277F" w:rsidRDefault="000B277F" w:rsidP="000B277F"/>
  <w:p w14:paraId="30C25CCA" w14:textId="77777777" w:rsidR="000B277F" w:rsidRDefault="000B277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5C58DB" w14:textId="77777777" w:rsidR="00786AB0" w:rsidRDefault="00786A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032B9B" w14:textId="77777777" w:rsidR="00043989" w:rsidRDefault="00043989" w:rsidP="000B277F">
      <w:pPr>
        <w:spacing w:after="0" w:line="240" w:lineRule="auto"/>
      </w:pPr>
      <w:r>
        <w:separator/>
      </w:r>
    </w:p>
  </w:footnote>
  <w:footnote w:type="continuationSeparator" w:id="0">
    <w:p w14:paraId="58A2F99C" w14:textId="77777777" w:rsidR="00043989" w:rsidRDefault="00043989" w:rsidP="000B2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37E17C" w14:textId="77777777" w:rsidR="00786AB0" w:rsidRDefault="00786AB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751CF9" w14:textId="3D9EE0D5" w:rsidR="00D77047" w:rsidRPr="00772D8E" w:rsidRDefault="00D77047" w:rsidP="00D77047">
    <w:pPr>
      <w:ind w:left="540"/>
      <w:jc w:val="right"/>
      <w:rPr>
        <w:rFonts w:ascii="Arial" w:hAnsi="Arial" w:cs="Arial"/>
        <w:b/>
      </w:rPr>
    </w:pPr>
    <w:r>
      <w:rPr>
        <w:noProof/>
        <w:lang w:eastAsia="en-GB"/>
      </w:rPr>
      <w:drawing>
        <wp:anchor distT="0" distB="0" distL="114300" distR="114300" simplePos="0" relativeHeight="251659264" behindDoc="0" locked="0" layoutInCell="1" allowOverlap="1" wp14:anchorId="0312C571" wp14:editId="022D3FBE">
          <wp:simplePos x="0" y="0"/>
          <wp:positionH relativeFrom="margin">
            <wp:align>right</wp:align>
          </wp:positionH>
          <wp:positionV relativeFrom="paragraph">
            <wp:posOffset>-395785</wp:posOffset>
          </wp:positionV>
          <wp:extent cx="2777490" cy="1118870"/>
          <wp:effectExtent l="0" t="0" r="3810" b="5080"/>
          <wp:wrapSquare wrapText="bothSides"/>
          <wp:docPr id="3" name="Picture 3" descr="bioresearch_veterinary_services_logo_-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ioresearch_veterinary_services_logo_-_resiz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777490" cy="1118870"/>
                  </a:xfrm>
                  <a:prstGeom prst="rect">
                    <a:avLst/>
                  </a:prstGeom>
                  <a:noFill/>
                  <a:ln>
                    <a:noFill/>
                  </a:ln>
                </pic:spPr>
              </pic:pic>
            </a:graphicData>
          </a:graphic>
        </wp:anchor>
      </w:drawing>
    </w:r>
  </w:p>
  <w:p w14:paraId="0CE532C9" w14:textId="77777777" w:rsidR="000B277F" w:rsidRDefault="000B27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D48768" w14:textId="77777777" w:rsidR="00786AB0" w:rsidRDefault="00786AB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B14100"/>
    <w:multiLevelType w:val="hybridMultilevel"/>
    <w:tmpl w:val="B9B03CDE"/>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1" w15:restartNumberingAfterBreak="0">
    <w:nsid w:val="38037F89"/>
    <w:multiLevelType w:val="hybridMultilevel"/>
    <w:tmpl w:val="E44E4458"/>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2" w15:restartNumberingAfterBreak="0">
    <w:nsid w:val="56530308"/>
    <w:multiLevelType w:val="hybridMultilevel"/>
    <w:tmpl w:val="D83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390DD7"/>
    <w:multiLevelType w:val="hybridMultilevel"/>
    <w:tmpl w:val="256277FC"/>
    <w:lvl w:ilvl="0" w:tplc="0809000F">
      <w:start w:val="1"/>
      <w:numFmt w:val="decimal"/>
      <w:lvlText w:val="%1."/>
      <w:lvlJc w:val="left"/>
      <w:pPr>
        <w:ind w:left="765" w:hanging="360"/>
      </w:pPr>
      <w:rPr>
        <w:rFonts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4" w15:restartNumberingAfterBreak="0">
    <w:nsid w:val="7AFC60EB"/>
    <w:multiLevelType w:val="hybridMultilevel"/>
    <w:tmpl w:val="BB425E02"/>
    <w:lvl w:ilvl="0" w:tplc="0809000F">
      <w:start w:val="1"/>
      <w:numFmt w:val="decimal"/>
      <w:lvlText w:val="%1."/>
      <w:lvlJc w:val="left"/>
      <w:pPr>
        <w:ind w:left="1125" w:hanging="360"/>
      </w:pPr>
    </w:lvl>
    <w:lvl w:ilvl="1" w:tplc="08090019" w:tentative="1">
      <w:start w:val="1"/>
      <w:numFmt w:val="lowerLetter"/>
      <w:lvlText w:val="%2."/>
      <w:lvlJc w:val="left"/>
      <w:pPr>
        <w:ind w:left="1845" w:hanging="360"/>
      </w:pPr>
    </w:lvl>
    <w:lvl w:ilvl="2" w:tplc="0809001B" w:tentative="1">
      <w:start w:val="1"/>
      <w:numFmt w:val="lowerRoman"/>
      <w:lvlText w:val="%3."/>
      <w:lvlJc w:val="right"/>
      <w:pPr>
        <w:ind w:left="2565" w:hanging="180"/>
      </w:pPr>
    </w:lvl>
    <w:lvl w:ilvl="3" w:tplc="0809000F" w:tentative="1">
      <w:start w:val="1"/>
      <w:numFmt w:val="decimal"/>
      <w:lvlText w:val="%4."/>
      <w:lvlJc w:val="left"/>
      <w:pPr>
        <w:ind w:left="3285" w:hanging="360"/>
      </w:pPr>
    </w:lvl>
    <w:lvl w:ilvl="4" w:tplc="08090019" w:tentative="1">
      <w:start w:val="1"/>
      <w:numFmt w:val="lowerLetter"/>
      <w:lvlText w:val="%5."/>
      <w:lvlJc w:val="left"/>
      <w:pPr>
        <w:ind w:left="4005" w:hanging="360"/>
      </w:pPr>
    </w:lvl>
    <w:lvl w:ilvl="5" w:tplc="0809001B" w:tentative="1">
      <w:start w:val="1"/>
      <w:numFmt w:val="lowerRoman"/>
      <w:lvlText w:val="%6."/>
      <w:lvlJc w:val="right"/>
      <w:pPr>
        <w:ind w:left="4725" w:hanging="180"/>
      </w:pPr>
    </w:lvl>
    <w:lvl w:ilvl="6" w:tplc="0809000F" w:tentative="1">
      <w:start w:val="1"/>
      <w:numFmt w:val="decimal"/>
      <w:lvlText w:val="%7."/>
      <w:lvlJc w:val="left"/>
      <w:pPr>
        <w:ind w:left="5445" w:hanging="360"/>
      </w:pPr>
    </w:lvl>
    <w:lvl w:ilvl="7" w:tplc="08090019" w:tentative="1">
      <w:start w:val="1"/>
      <w:numFmt w:val="lowerLetter"/>
      <w:lvlText w:val="%8."/>
      <w:lvlJc w:val="left"/>
      <w:pPr>
        <w:ind w:left="6165" w:hanging="360"/>
      </w:pPr>
    </w:lvl>
    <w:lvl w:ilvl="8" w:tplc="0809001B" w:tentative="1">
      <w:start w:val="1"/>
      <w:numFmt w:val="lowerRoman"/>
      <w:lvlText w:val="%9."/>
      <w:lvlJc w:val="right"/>
      <w:pPr>
        <w:ind w:left="6885"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EEB"/>
    <w:rsid w:val="00043989"/>
    <w:rsid w:val="000B277F"/>
    <w:rsid w:val="00331E15"/>
    <w:rsid w:val="003815A9"/>
    <w:rsid w:val="0038251E"/>
    <w:rsid w:val="005B25DE"/>
    <w:rsid w:val="00644635"/>
    <w:rsid w:val="006C31D4"/>
    <w:rsid w:val="00743277"/>
    <w:rsid w:val="00786AB0"/>
    <w:rsid w:val="0079577B"/>
    <w:rsid w:val="00974EEF"/>
    <w:rsid w:val="00A41809"/>
    <w:rsid w:val="00BC7EEB"/>
    <w:rsid w:val="00C92897"/>
    <w:rsid w:val="00D77047"/>
    <w:rsid w:val="00E01323"/>
    <w:rsid w:val="00E44BDC"/>
    <w:rsid w:val="00FD079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CFF51A2"/>
  <w15:chartTrackingRefBased/>
  <w15:docId w15:val="{8CA6F78F-DAF6-49BF-9869-5EA173BB56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BC7EE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815A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2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277F"/>
  </w:style>
  <w:style w:type="paragraph" w:styleId="Footer">
    <w:name w:val="footer"/>
    <w:basedOn w:val="Normal"/>
    <w:link w:val="FooterChar"/>
    <w:uiPriority w:val="99"/>
    <w:unhideWhenUsed/>
    <w:rsid w:val="000B2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277F"/>
  </w:style>
  <w:style w:type="paragraph" w:styleId="ListParagraph">
    <w:name w:val="List Paragraph"/>
    <w:basedOn w:val="Normal"/>
    <w:uiPriority w:val="34"/>
    <w:qFormat/>
    <w:rsid w:val="00BC7EEB"/>
    <w:pPr>
      <w:ind w:left="720"/>
      <w:contextualSpacing/>
    </w:pPr>
  </w:style>
  <w:style w:type="character" w:styleId="CommentReference">
    <w:name w:val="annotation reference"/>
    <w:basedOn w:val="DefaultParagraphFont"/>
    <w:uiPriority w:val="99"/>
    <w:semiHidden/>
    <w:unhideWhenUsed/>
    <w:rsid w:val="00BC7EEB"/>
    <w:rPr>
      <w:sz w:val="16"/>
      <w:szCs w:val="16"/>
    </w:rPr>
  </w:style>
  <w:style w:type="paragraph" w:styleId="CommentText">
    <w:name w:val="annotation text"/>
    <w:basedOn w:val="Normal"/>
    <w:link w:val="CommentTextChar"/>
    <w:uiPriority w:val="99"/>
    <w:semiHidden/>
    <w:unhideWhenUsed/>
    <w:rsid w:val="00BC7EEB"/>
    <w:pPr>
      <w:spacing w:line="240" w:lineRule="auto"/>
    </w:pPr>
    <w:rPr>
      <w:sz w:val="20"/>
      <w:szCs w:val="20"/>
    </w:rPr>
  </w:style>
  <w:style w:type="character" w:customStyle="1" w:styleId="CommentTextChar">
    <w:name w:val="Comment Text Char"/>
    <w:basedOn w:val="DefaultParagraphFont"/>
    <w:link w:val="CommentText"/>
    <w:uiPriority w:val="99"/>
    <w:semiHidden/>
    <w:rsid w:val="00BC7EEB"/>
    <w:rPr>
      <w:sz w:val="20"/>
      <w:szCs w:val="20"/>
    </w:rPr>
  </w:style>
  <w:style w:type="paragraph" w:styleId="BalloonText">
    <w:name w:val="Balloon Text"/>
    <w:basedOn w:val="Normal"/>
    <w:link w:val="BalloonTextChar"/>
    <w:uiPriority w:val="99"/>
    <w:semiHidden/>
    <w:unhideWhenUsed/>
    <w:rsid w:val="00BC7EE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7EEB"/>
    <w:rPr>
      <w:rFonts w:ascii="Segoe UI" w:hAnsi="Segoe UI" w:cs="Segoe UI"/>
      <w:sz w:val="18"/>
      <w:szCs w:val="18"/>
    </w:rPr>
  </w:style>
  <w:style w:type="character" w:customStyle="1" w:styleId="Heading1Char">
    <w:name w:val="Heading 1 Char"/>
    <w:basedOn w:val="DefaultParagraphFont"/>
    <w:link w:val="Heading1"/>
    <w:uiPriority w:val="9"/>
    <w:rsid w:val="00BC7EEB"/>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3815A9"/>
    <w:rPr>
      <w:color w:val="0563C1" w:themeColor="hyperlink"/>
      <w:u w:val="single"/>
    </w:rPr>
  </w:style>
  <w:style w:type="character" w:customStyle="1" w:styleId="Heading2Char">
    <w:name w:val="Heading 2 Char"/>
    <w:basedOn w:val="DefaultParagraphFont"/>
    <w:link w:val="Heading2"/>
    <w:uiPriority w:val="9"/>
    <w:rsid w:val="003815A9"/>
    <w:rPr>
      <w:rFonts w:asciiTheme="majorHAnsi" w:eastAsiaTheme="majorEastAsia" w:hAnsiTheme="majorHAnsi" w:cstheme="majorBidi"/>
      <w:color w:val="2E74B5" w:themeColor="accent1" w:themeShade="BF"/>
      <w:sz w:val="26"/>
      <w:szCs w:val="26"/>
    </w:rPr>
  </w:style>
  <w:style w:type="paragraph" w:styleId="CommentSubject">
    <w:name w:val="annotation subject"/>
    <w:basedOn w:val="CommentText"/>
    <w:next w:val="CommentText"/>
    <w:link w:val="CommentSubjectChar"/>
    <w:uiPriority w:val="99"/>
    <w:semiHidden/>
    <w:unhideWhenUsed/>
    <w:rsid w:val="00C92897"/>
    <w:rPr>
      <w:b/>
      <w:bCs/>
    </w:rPr>
  </w:style>
  <w:style w:type="character" w:customStyle="1" w:styleId="CommentSubjectChar">
    <w:name w:val="Comment Subject Char"/>
    <w:basedOn w:val="CommentTextChar"/>
    <w:link w:val="CommentSubject"/>
    <w:uiPriority w:val="99"/>
    <w:semiHidden/>
    <w:rsid w:val="00C9289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ed.ac.uk/bioresearch-veterinary-services"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gfsharp\Documents\Custom%20Office%20Templates\BVS%20HEADER%20&amp;%20CARE%20FOOTER%202019%2002%201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BVS HEADER &amp; CARE FOOTER 2019 02 18</Template>
  <TotalTime>8</TotalTime>
  <Pages>1</Pages>
  <Words>329</Words>
  <Characters>1878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Edinburgh</Company>
  <LinksUpToDate>false</LinksUpToDate>
  <CharactersWithSpaces>2203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SHARP</dc:creator>
  <cp:keywords/>
  <dc:description/>
  <cp:lastModifiedBy>Martha Koerner</cp:lastModifiedBy>
  <cp:revision>3</cp:revision>
  <dcterms:created xsi:type="dcterms:W3CDTF">2023-02-10T12:36:00Z</dcterms:created>
  <dcterms:modified xsi:type="dcterms:W3CDTF">2023-03-20T14:36:00Z</dcterms:modified>
</cp:coreProperties>
</file>